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firstLine="160"/>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807"/>
        <w:ind w:firstLine="300"/>
        <w:spacing w:line="360" w:lineRule="auto"/>
        <w:rPr>
          <w:color w:val="000000"/>
          <w:sz w:val="60"/>
          <w:szCs w:val="60"/>
          <w:highlight w:val="none"/>
        </w:rPr>
      </w:pPr>
      <w:r>
        <w:rPr>
          <w:color w:val="000000"/>
          <w:sz w:val="60"/>
          <w:szCs w:val="60"/>
          <w:highlight w:val="none"/>
        </w:rPr>
      </w:r>
      <w:r/>
    </w:p>
    <w:p>
      <w:pPr>
        <w:pStyle w:val="807"/>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807"/>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807"/>
        <w:jc w:val="center"/>
        <w:spacing w:line="360" w:lineRule="auto"/>
        <w:rPr>
          <w:color w:val="000000"/>
          <w:sz w:val="60"/>
          <w:szCs w:val="60"/>
          <w:highlight w:val="none"/>
        </w:rPr>
      </w:pPr>
      <w:r>
        <w:rPr>
          <w:color w:val="000000"/>
          <w:sz w:val="60"/>
          <w:szCs w:val="60"/>
          <w:highlight w:val="none"/>
        </w:rPr>
      </w:r>
      <w:r/>
    </w:p>
    <w:p>
      <w:pPr>
        <w:pStyle w:val="807"/>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职工体检服务</w:t>
      </w:r>
      <w:r>
        <w:rPr>
          <w:rFonts w:hint="eastAsia"/>
          <w:bCs/>
          <w:color w:val="000000"/>
          <w:sz w:val="36"/>
          <w:szCs w:val="36"/>
          <w:highlight w:val="none"/>
        </w:rPr>
      </w:r>
      <w:r/>
    </w:p>
    <w:p>
      <w:pPr>
        <w:pStyle w:val="807"/>
        <w:ind w:left="2832" w:hanging="1900"/>
        <w:jc w:val="left"/>
        <w:spacing w:line="360" w:lineRule="auto"/>
        <w:tabs>
          <w:tab w:val="left" w:pos="3240" w:leader="none"/>
          <w:tab w:val="left" w:pos="3420" w:leader="none"/>
        </w:tabs>
        <w:rPr>
          <w:rFonts w:hint="eastAsia"/>
          <w:bCs/>
          <w:color w:val="000000"/>
          <w:sz w:val="36"/>
          <w:szCs w:val="36"/>
          <w:highlight w:val="none"/>
          <w:lang w:eastAsia="zh-CN"/>
        </w:rPr>
      </w:pPr>
      <w:r>
        <w:rPr>
          <w:rFonts w:hint="eastAsia"/>
          <w:bCs/>
          <w:color w:val="000000"/>
          <w:sz w:val="36"/>
          <w:szCs w:val="36"/>
          <w:highlight w:val="none"/>
          <w:lang w:eastAsia="zh-CN"/>
        </w:rPr>
        <w:t xml:space="preserve">项目编号：JSZC-320400-CZZY-G2026-0012</w:t>
      </w:r>
      <w:r>
        <w:rPr>
          <w:rFonts w:hint="eastAsia"/>
          <w:bCs/>
          <w:color w:val="000000"/>
          <w:sz w:val="36"/>
          <w:szCs w:val="36"/>
          <w:highlight w:val="none"/>
          <w:lang w:eastAsia="zh-CN"/>
        </w:rPr>
      </w:r>
      <w:r/>
    </w:p>
    <w:p>
      <w:pPr>
        <w:pStyle w:val="807"/>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江苏省常州技师学院</w:t>
      </w:r>
      <w:r>
        <w:rPr>
          <w:rFonts w:hint="eastAsia"/>
          <w:bCs/>
          <w:color w:val="000000"/>
          <w:sz w:val="36"/>
          <w:szCs w:val="36"/>
          <w:highlight w:val="none"/>
        </w:rPr>
      </w:r>
      <w:r/>
    </w:p>
    <w:p>
      <w:pPr>
        <w:pStyle w:val="807"/>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常州中宇建设工程管理有限公司</w:t>
      </w:r>
      <w:r>
        <w:rPr>
          <w:bCs/>
          <w:color w:val="000000"/>
          <w:sz w:val="36"/>
          <w:szCs w:val="36"/>
          <w:highlight w:val="none"/>
        </w:rPr>
        <w:t xml:space="preserve"> </w:t>
      </w:r>
      <w:r>
        <w:rPr>
          <w:bCs/>
          <w:color w:val="000000"/>
          <w:sz w:val="36"/>
          <w:szCs w:val="36"/>
          <w:highlight w:val="none"/>
        </w:rPr>
      </w:r>
      <w:r/>
    </w:p>
    <w:p>
      <w:pPr>
        <w:pStyle w:val="807"/>
        <w:jc w:val="center"/>
        <w:spacing w:line="360" w:lineRule="auto"/>
        <w:rPr>
          <w:b/>
          <w:color w:val="000000"/>
          <w:sz w:val="36"/>
          <w:szCs w:val="36"/>
          <w:highlight w:val="none"/>
        </w:rPr>
        <w:sectPr>
          <w:headerReference w:type="default" r:id="rId9"/>
          <w:footnotePr/>
          <w:endnotePr/>
          <w:type w:val="nextPage"/>
          <w:pgSz w:w="11907" w:h="16840" w:orient="portrait"/>
          <w:pgMar w:top="1418" w:right="1134" w:bottom="1418" w:left="1701" w:header="851" w:footer="851" w:gutter="0"/>
          <w:cols w:num="1" w:sep="0" w:space="1701" w:equalWidth="1"/>
          <w:docGrid w:linePitch="360"/>
        </w:sectPr>
        <w:outlineLvl w:val="0"/>
      </w:pPr>
      <w:r/>
      <w:bookmarkStart w:id="0" w:name="_Toc99301418"/>
      <w:r>
        <w:rPr>
          <w:b/>
          <w:color w:val="000000"/>
          <w:sz w:val="36"/>
          <w:szCs w:val="36"/>
          <w:highlight w:val="none"/>
        </w:rPr>
      </w:r>
      <w:r/>
    </w:p>
    <w:p>
      <w:pPr>
        <w:pStyle w:val="807"/>
        <w:jc w:val="center"/>
        <w:spacing w:line="360" w:lineRule="auto"/>
        <w:rPr>
          <w:b/>
          <w:color w:val="000000"/>
          <w:sz w:val="36"/>
          <w:szCs w:val="36"/>
          <w:highlight w:val="none"/>
        </w:rPr>
        <w:outlineLvl w:val="0"/>
      </w:pPr>
      <w:r/>
      <w:bookmarkStart w:id="1" w:name="_Toc2635"/>
      <w:r/>
      <w:bookmarkStart w:id="2" w:name="_Toc30160"/>
      <w:r>
        <w:rPr>
          <w:b/>
          <w:color w:val="000000"/>
          <w:sz w:val="36"/>
          <w:szCs w:val="36"/>
          <w:highlight w:val="none"/>
        </w:rPr>
        <w:t xml:space="preserve">目      录</w:t>
      </w:r>
      <w:bookmarkEnd w:id="0"/>
      <w:r/>
      <w:bookmarkEnd w:id="1"/>
      <w:r/>
      <w:bookmarkEnd w:id="2"/>
      <w:r>
        <w:rPr>
          <w:b/>
          <w:color w:val="000000"/>
          <w:sz w:val="36"/>
          <w:szCs w:val="36"/>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1099"/>
        <w:tabs>
          <w:tab w:val="left" w:pos="1050" w:leader="none"/>
          <w:tab w:val="right" w:pos="8937" w:leader="dot"/>
          <w:tab w:val="right" w:pos="9072" w:leader="dot"/>
        </w:tabs>
        <w:rPr>
          <w:color w:val="000000"/>
          <w:sz w:val="28"/>
          <w:szCs w:val="28"/>
          <w:highlight w:val="none"/>
        </w:rPr>
      </w:pPr>
      <w:r>
        <w:rPr>
          <w:rFonts w:ascii="Times New Roman" w:hAnsi="Times New Roman"/>
          <w:b w:val="0"/>
          <w:color w:val="000000"/>
          <w:sz w:val="28"/>
          <w:szCs w:val="28"/>
          <w:highlight w:val="none"/>
        </w:rPr>
        <w:fldChar w:fldCharType="begin"/>
      </w:r>
      <w:r>
        <w:rPr>
          <w:rFonts w:ascii="Times New Roman" w:hAnsi="Times New Roman"/>
          <w:b w:val="0"/>
          <w:color w:val="000000"/>
          <w:sz w:val="28"/>
          <w:szCs w:val="28"/>
          <w:highlight w:val="none"/>
        </w:rPr>
        <w:instrText xml:space="preserve"> TOC \o "1-1" \h \z \u </w:instrText>
      </w:r>
      <w:r>
        <w:rPr>
          <w:rFonts w:ascii="Times New Roman" w:hAnsi="Times New Roman"/>
          <w:b w:val="0"/>
          <w:color w:val="000000"/>
          <w:sz w:val="28"/>
          <w:szCs w:val="28"/>
          <w:highlight w:val="none"/>
        </w:rPr>
        <w:fldChar w:fldCharType="separate"/>
      </w:r>
      <w:r>
        <w:rPr>
          <w:color w:val="000000"/>
          <w:sz w:val="28"/>
          <w:szCs w:val="28"/>
          <w:highlight w:val="none"/>
        </w:rPr>
      </w:r>
      <w:r/>
    </w:p>
    <w:p>
      <w:pPr>
        <w:pStyle w:val="1099"/>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"_Toc5134" </w:instrText>
      </w:r>
      <w:r>
        <w:rPr>
          <w:color w:val="000000"/>
          <w:highlight w:val="none"/>
        </w:rPr>
        <w:fldChar w:fldCharType="separate"/>
      </w:r>
      <w:r>
        <w:rPr>
          <w:color w:val="000000"/>
          <w:sz w:val="28"/>
          <w:szCs w:val="40"/>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_Toc5134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9"/>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"_Toc7834" </w:instrText>
      </w:r>
      <w:r>
        <w:rPr>
          <w:color w:val="000000"/>
          <w:highlight w:val="none"/>
        </w:rPr>
        <w:fldChar w:fldCharType="separate"/>
      </w:r>
      <w:r>
        <w:rPr>
          <w:color w:val="000000"/>
          <w:sz w:val="28"/>
          <w:szCs w:val="40"/>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_Toc7834 \h </w:instrText>
      </w:r>
      <w:r>
        <w:rPr>
          <w:color w:val="000000"/>
          <w:sz w:val="28"/>
          <w:szCs w:val="28"/>
          <w:highlight w:val="none"/>
        </w:rPr>
        <w:fldChar w:fldCharType="separate"/>
      </w:r>
      <w:r>
        <w:rPr>
          <w:color w:val="000000"/>
          <w:sz w:val="28"/>
          <w:szCs w:val="28"/>
          <w:highlight w:val="none"/>
        </w:rPr>
        <w:t xml:space="preserve">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9"/>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"_Toc24423" </w:instrText>
      </w:r>
      <w:r>
        <w:rPr>
          <w:color w:val="000000"/>
          <w:highlight w:val="none"/>
        </w:rPr>
        <w:fldChar w:fldCharType="separate"/>
      </w:r>
      <w:r>
        <w:rPr>
          <w:color w:val="000000"/>
          <w:sz w:val="28"/>
          <w:szCs w:val="40"/>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_Toc24423 \h </w:instrText>
      </w:r>
      <w:r>
        <w:rPr>
          <w:color w:val="000000"/>
          <w:sz w:val="28"/>
          <w:szCs w:val="28"/>
          <w:highlight w:val="none"/>
        </w:rPr>
        <w:fldChar w:fldCharType="separate"/>
      </w:r>
      <w:r>
        <w:rPr>
          <w:color w:val="000000"/>
          <w:sz w:val="28"/>
          <w:szCs w:val="28"/>
          <w:highlight w:val="none"/>
        </w:rPr>
        <w:t xml:space="preserve">22</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9"/>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"_Toc13280" </w:instrText>
      </w:r>
      <w:r>
        <w:rPr>
          <w:color w:val="000000"/>
          <w:highlight w:val="none"/>
        </w:rPr>
        <w:fldChar w:fldCharType="separate"/>
      </w:r>
      <w:r>
        <w:rPr>
          <w:color w:val="000000"/>
          <w:sz w:val="28"/>
          <w:szCs w:val="40"/>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_Toc13280 \h </w:instrText>
      </w:r>
      <w:r>
        <w:rPr>
          <w:color w:val="000000"/>
          <w:sz w:val="28"/>
          <w:szCs w:val="28"/>
          <w:highlight w:val="none"/>
        </w:rPr>
        <w:fldChar w:fldCharType="separate"/>
      </w:r>
      <w:r>
        <w:rPr>
          <w:color w:val="000000"/>
          <w:sz w:val="28"/>
          <w:szCs w:val="28"/>
          <w:highlight w:val="none"/>
        </w:rPr>
        <w:t xml:space="preserve">24</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9"/>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"_Toc2375" </w:instrText>
      </w:r>
      <w:r>
        <w:rPr>
          <w:color w:val="000000"/>
          <w:highlight w:val="none"/>
        </w:rPr>
        <w:fldChar w:fldCharType="separate"/>
      </w:r>
      <w:r>
        <w:rPr>
          <w:color w:val="000000"/>
          <w:sz w:val="28"/>
          <w:szCs w:val="40"/>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_Toc2375 \h </w:instrText>
      </w:r>
      <w:r>
        <w:rPr>
          <w:color w:val="000000"/>
          <w:sz w:val="28"/>
          <w:szCs w:val="28"/>
          <w:highlight w:val="none"/>
        </w:rPr>
        <w:fldChar w:fldCharType="separate"/>
      </w:r>
      <w:r>
        <w:rPr>
          <w:color w:val="000000"/>
          <w:sz w:val="28"/>
          <w:szCs w:val="28"/>
          <w:highlight w:val="none"/>
        </w:rPr>
        <w:t xml:space="preserve">36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9"/>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"_Toc22150" </w:instrText>
      </w:r>
      <w:r>
        <w:rPr>
          <w:color w:val="000000"/>
          <w:highlight w:val="none"/>
        </w:rPr>
        <w:fldChar w:fldCharType="separate"/>
      </w:r>
      <w:r>
        <w:rPr>
          <w:color w:val="000000"/>
          <w:sz w:val="28"/>
          <w:szCs w:val="40"/>
          <w:highlight w:val="none"/>
        </w:rPr>
        <w:t xml:space="preserve">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_Toc22150 \h </w:instrText>
      </w:r>
      <w:r>
        <w:rPr>
          <w:color w:val="000000"/>
          <w:sz w:val="28"/>
          <w:szCs w:val="28"/>
          <w:highlight w:val="none"/>
        </w:rPr>
        <w:fldChar w:fldCharType="separate"/>
      </w:r>
      <w:r>
        <w:rPr>
          <w:color w:val="000000"/>
          <w:sz w:val="28"/>
          <w:szCs w:val="28"/>
          <w:highlight w:val="none"/>
        </w:rPr>
        <w:t xml:space="preserve">40</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9"/>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"_Toc19244" </w:instrText>
      </w:r>
      <w:r>
        <w:rPr>
          <w:color w:val="000000"/>
          <w:highlight w:val="none"/>
        </w:rPr>
        <w:fldChar w:fldCharType="separate"/>
      </w:r>
      <w:r>
        <w:rPr>
          <w:color w:val="000000"/>
          <w:sz w:val="28"/>
          <w:szCs w:val="40"/>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_Toc19244 \h </w:instrText>
      </w:r>
      <w:r>
        <w:rPr>
          <w:color w:val="000000"/>
          <w:sz w:val="28"/>
          <w:szCs w:val="28"/>
          <w:highlight w:val="none"/>
        </w:rPr>
        <w:fldChar w:fldCharType="separate"/>
      </w:r>
      <w:r>
        <w:rPr>
          <w:color w:val="000000"/>
          <w:sz w:val="28"/>
          <w:szCs w:val="28"/>
          <w:highlight w:val="none"/>
        </w:rPr>
        <w:t xml:space="preserve">46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9"/>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sz w:val="28"/>
          <w:szCs w:val="28"/>
          <w:highlight w:val="none"/>
        </w:rPr>
        <w:fldChar w:fldCharType="end"/>
      </w:r>
      <w:r>
        <w:rPr>
          <w:rFonts w:ascii="Times New Roman" w:hAnsi="Times New Roman"/>
          <w:b w:val="0"/>
          <w:color w:val="000000"/>
          <w:highlight w:val="none"/>
        </w:rPr>
      </w:r>
      <w:r/>
    </w:p>
    <w:p>
      <w:pPr>
        <w:pStyle w:val="807"/>
        <w:jc w:val="center"/>
        <w:spacing w:line="360" w:lineRule="auto"/>
        <w:rPr>
          <w:b/>
          <w:color w:val="000000"/>
          <w:sz w:val="36"/>
          <w:szCs w:val="36"/>
          <w:highlight w:val="none"/>
        </w:rPr>
        <w:sectPr>
          <w:footerReference w:type="default" r:id="rId12"/>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sz w:val="36"/>
          <w:szCs w:val="36"/>
          <w:highlight w:val="none"/>
        </w:rPr>
      </w:r>
      <w:r/>
    </w:p>
    <w:p>
      <w:pPr>
        <w:pStyle w:val="807"/>
        <w:jc w:val="center"/>
        <w:spacing w:line="360" w:lineRule="auto"/>
        <w:rPr>
          <w:b/>
          <w:color w:val="000000"/>
          <w:sz w:val="36"/>
          <w:szCs w:val="36"/>
          <w:highlight w:val="none"/>
        </w:rPr>
        <w:outlineLvl w:val="0"/>
      </w:pPr>
      <w:r/>
      <w:bookmarkStart w:id="3" w:name="_Toc5134"/>
      <w:r/>
      <w:bookmarkStart w:id="4" w:name="_Toc3039"/>
      <w:r>
        <w:rPr>
          <w:b/>
          <w:color w:val="000000"/>
          <w:sz w:val="36"/>
          <w:szCs w:val="36"/>
          <w:highlight w:val="none"/>
        </w:rPr>
        <w:t xml:space="preserve">第一章   投标邀请</w:t>
      </w:r>
      <w:bookmarkEnd w:id="3"/>
      <w:r/>
      <w:bookmarkEnd w:id="4"/>
      <w:r>
        <w:rPr>
          <w:b/>
          <w:color w:val="000000"/>
          <w:sz w:val="36"/>
          <w:szCs w:val="36"/>
          <w:highlight w:val="none"/>
        </w:rPr>
      </w:r>
      <w:r/>
    </w:p>
    <w:p>
      <w:pPr>
        <w:pStyle w:val="1107"/>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项目概况</w:t>
      </w:r>
      <w:r>
        <w:rPr>
          <w:rFonts w:ascii="Times New Roman" w:hAnsi="Times New Roman" w:cs="Times New Roman"/>
          <w:color w:val="000000"/>
          <w:highlight w:val="none"/>
        </w:rPr>
      </w:r>
      <w:r/>
    </w:p>
    <w:p>
      <w:pPr>
        <w:pStyle w:val="1107"/>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（职工体检服务）</w:t>
      </w:r>
      <w:r>
        <w:rPr>
          <w:color w:val="000000"/>
          <w:highlight w:val="none"/>
        </w:rPr>
        <w:t xml:space="preserve">招标项目</w:t>
      </w:r>
      <w:r>
        <w:rPr>
          <w:rFonts w:hint="eastAsia" w:ascii="Times New Roman" w:hAnsi="Times New Roman" w:cs="Times New Roman"/>
          <w:color w:val="000000"/>
          <w:highlight w:val="none"/>
        </w:rPr>
        <w:t xml:space="preserve">的潜在投标人应在（</w:t>
      </w:r>
      <w:r>
        <w:rPr>
          <w:rFonts w:hint="eastAsia"/>
          <w:color w:val="000000"/>
          <w:highlight w:val="none"/>
          <w:u w:val="single"/>
        </w:rPr>
        <w:t xml:space="preserve">政府采购一体化平台“苏采云”</w:t>
      </w:r>
      <w:r>
        <w:rPr>
          <w:rFonts w:hint="eastAsia" w:ascii="Times New Roman" w:hAnsi="Times New Roman" w:cs="Times New Roman"/>
          <w:color w:val="000000"/>
          <w:highlight w:val="none"/>
        </w:rPr>
        <w:t xml:space="preserve">）获取招标文件，并于</w:t>
      </w:r>
      <w:r>
        <w:rPr>
          <w:rFonts w:hint="eastAsia"/>
          <w:b/>
          <w:bCs/>
          <w:color w:val="000000"/>
          <w:highlight w:val="none"/>
          <w:lang w:bidi="ar"/>
        </w:rPr>
        <w:t xml:space="preserve">2026年</w:t>
      </w:r>
      <w:r>
        <w:rPr>
          <w:rFonts w:hint="eastAsia"/>
          <w:b/>
          <w:bCs/>
          <w:color w:val="000000"/>
          <w:highlight w:val="none"/>
          <w:lang w:val="en-US" w:eastAsia="zh-CN" w:bidi="ar"/>
        </w:rPr>
        <w:t xml:space="preserve">6</w:t>
      </w:r>
      <w:r>
        <w:rPr>
          <w:rFonts w:hint="eastAsia"/>
          <w:b/>
          <w:bCs/>
          <w:color w:val="000000"/>
          <w:highlight w:val="none"/>
          <w:lang w:bidi="ar"/>
        </w:rPr>
        <w:t xml:space="preserve">月</w:t>
      </w:r>
      <w:r>
        <w:rPr>
          <w:rFonts w:hint="eastAsia"/>
          <w:b/>
          <w:bCs/>
          <w:color w:val="000000"/>
          <w:highlight w:val="none"/>
          <w:lang w:val="en-US" w:eastAsia="zh-CN" w:bidi="ar"/>
        </w:rPr>
        <w:t xml:space="preserve">2</w:t>
      </w:r>
      <w:r>
        <w:rPr>
          <w:rFonts w:hint="eastAsia"/>
          <w:b/>
          <w:bCs/>
          <w:color w:val="000000"/>
          <w:highlight w:val="none"/>
          <w:lang w:bidi="ar"/>
        </w:rPr>
        <w:t xml:space="preserve">日</w:t>
      </w:r>
      <w:r>
        <w:rPr>
          <w:rFonts w:hint="eastAsia"/>
          <w:b/>
          <w:bCs/>
          <w:color w:val="000000"/>
          <w:highlight w:val="none"/>
          <w:lang w:val="en-US" w:eastAsia="zh-CN" w:bidi="ar"/>
        </w:rPr>
        <w:t xml:space="preserve">9</w:t>
      </w:r>
      <w:r>
        <w:rPr>
          <w:rFonts w:hint="eastAsia"/>
          <w:b/>
          <w:bCs/>
          <w:color w:val="000000"/>
          <w:highlight w:val="none"/>
          <w:lang w:bidi="ar"/>
        </w:rPr>
        <w:t xml:space="preserve">点</w:t>
      </w:r>
      <w:r>
        <w:rPr>
          <w:rFonts w:hint="eastAsia"/>
          <w:b/>
          <w:bCs/>
          <w:color w:val="000000"/>
          <w:highlight w:val="none"/>
          <w:lang w:val="en-US" w:eastAsia="zh-CN" w:bidi="ar"/>
        </w:rPr>
        <w:t xml:space="preserve">0</w:t>
      </w:r>
      <w:r>
        <w:rPr>
          <w:rFonts w:hint="eastAsia"/>
          <w:b/>
          <w:bCs/>
          <w:color w:val="000000"/>
          <w:highlight w:val="none"/>
          <w:lang w:bidi="ar"/>
        </w:rPr>
        <w:t xml:space="preserve">0分</w:t>
      </w:r>
      <w:r>
        <w:rPr>
          <w:rFonts w:hint="eastAsia" w:ascii="Times New Roman" w:hAnsi="Times New Roman" w:cs="Times New Roman"/>
          <w:color w:val="000000"/>
          <w:highlight w:val="none"/>
        </w:rPr>
        <w:t xml:space="preserve">（北京时间）前提交投标文件。</w:t>
      </w:r>
      <w:r>
        <w:rPr>
          <w:rFonts w:ascii="Times New Roman" w:hAnsi="Times New Roman" w:cs="Times New Roman"/>
          <w:color w:val="000000"/>
          <w:highlight w:val="none"/>
        </w:rPr>
      </w:r>
      <w:r/>
    </w:p>
    <w:p>
      <w:pPr>
        <w:pStyle w:val="1052"/>
        <w:jc w:val="left"/>
        <w:spacing w:before="0" w:line="360" w:lineRule="auto"/>
        <w:rPr>
          <w:rFonts w:ascii="Times New Roman" w:hAnsi="Times New Roman" w:eastAsia="宋体"/>
          <w:color w:val="000000"/>
          <w:sz w:val="24"/>
          <w:szCs w:val="24"/>
          <w:highlight w:val="none"/>
        </w:rPr>
      </w:pPr>
      <w:r/>
      <w:bookmarkStart w:id="5" w:name="_Toc28359079"/>
      <w:r/>
      <w:bookmarkStart w:id="6" w:name="_Toc28359002"/>
      <w:r/>
      <w:bookmarkStart w:id="7" w:name="_Toc35393790"/>
      <w:r/>
      <w:bookmarkStart w:id="8" w:name="_Toc35393621"/>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807"/>
        <w:ind w:firstLine="480"/>
        <w:spacing w:line="360" w:lineRule="auto"/>
        <w:rPr>
          <w:rFonts w:hint="eastAsia"/>
          <w:color w:val="000000"/>
          <w:sz w:val="24"/>
          <w:highlight w:val="none"/>
          <w:lang w:eastAsia="zh-CN"/>
        </w:rPr>
      </w:pPr>
      <w:r>
        <w:rPr>
          <w:color w:val="000000"/>
          <w:sz w:val="24"/>
          <w:highlight w:val="none"/>
        </w:rPr>
        <w:t xml:space="preserve">1.</w:t>
      </w:r>
      <w:r>
        <w:rPr>
          <w:rFonts w:hint="eastAsia"/>
          <w:color w:val="000000"/>
          <w:sz w:val="24"/>
          <w:highlight w:val="none"/>
          <w:lang w:eastAsia="zh-CN"/>
        </w:rPr>
        <w:t xml:space="preserve">项目编号：JSZC-320400-CZZY-G2026-0012</w:t>
      </w:r>
      <w:r>
        <w:rPr>
          <w:rFonts w:hint="eastAsia"/>
          <w:color w:val="000000"/>
          <w:sz w:val="24"/>
          <w:highlight w:val="none"/>
          <w:lang w:eastAsia="zh-CN"/>
        </w:rPr>
      </w:r>
      <w:r/>
    </w:p>
    <w:p>
      <w:pPr>
        <w:pStyle w:val="807"/>
        <w:ind w:firstLine="480"/>
        <w:spacing w:line="360" w:lineRule="auto"/>
        <w:rPr>
          <w:rFonts w:hint="eastAsia"/>
          <w:color w:val="000000"/>
          <w:sz w:val="24"/>
          <w:highlight w:val="none"/>
        </w:rPr>
      </w:pPr>
      <w:r>
        <w:rPr>
          <w:color w:val="000000"/>
          <w:sz w:val="24"/>
          <w:highlight w:val="none"/>
        </w:rPr>
        <w:t xml:space="preserve">2.项目名称：</w:t>
      </w:r>
      <w:bookmarkEnd w:id="9"/>
      <w:r>
        <w:rPr>
          <w:rFonts w:hint="eastAsia"/>
          <w:color w:val="000000"/>
          <w:sz w:val="24"/>
          <w:highlight w:val="none"/>
        </w:rPr>
        <w:t xml:space="preserve">职工体检服务</w:t>
      </w:r>
      <w:r>
        <w:rPr>
          <w:rFonts w:hint="eastAsia"/>
          <w:color w:val="000000"/>
          <w:sz w:val="24"/>
          <w:highlight w:val="none"/>
        </w:rPr>
      </w:r>
      <w:r/>
    </w:p>
    <w:p>
      <w:pPr>
        <w:pStyle w:val="807"/>
        <w:ind w:firstLine="480"/>
        <w:spacing w:line="360" w:lineRule="auto"/>
        <w:rPr>
          <w:rFonts w:hint="eastAsia"/>
          <w:color w:val="000000"/>
          <w:sz w:val="24"/>
          <w:highlight w:val="none"/>
        </w:rPr>
      </w:pPr>
      <w:r>
        <w:rPr>
          <w:color w:val="000000"/>
          <w:sz w:val="24"/>
          <w:highlight w:val="none"/>
        </w:rPr>
        <w:t xml:space="preserve">3.项目预算金额：</w:t>
      </w:r>
      <w:r>
        <w:rPr>
          <w:rFonts w:hint="eastAsia" w:ascii="宋体" w:hAnsi="宋体" w:cs="宋体"/>
          <w:color w:val="000000"/>
          <w:sz w:val="24"/>
          <w:highlight w:val="none"/>
          <w:lang w:bidi="ar"/>
        </w:rPr>
        <w:t xml:space="preserve">130万元</w:t>
      </w:r>
      <w:r>
        <w:rPr>
          <w:rFonts w:hint="eastAsia"/>
          <w:color w:val="000000"/>
          <w:sz w:val="24"/>
          <w:highlight w:val="none"/>
        </w:rPr>
      </w:r>
      <w:r/>
    </w:p>
    <w:p>
      <w:pPr>
        <w:pStyle w:val="807"/>
        <w:ind w:firstLine="480"/>
        <w:spacing w:line="360" w:lineRule="auto"/>
        <w:rPr>
          <w:color w:val="000000"/>
          <w:sz w:val="24"/>
          <w:highlight w:val="none"/>
        </w:rPr>
      </w:pPr>
      <w:r>
        <w:rPr>
          <w:color w:val="000000"/>
          <w:sz w:val="24"/>
          <w:highlight w:val="none"/>
        </w:rPr>
        <w:t xml:space="preserve">项目最高限价：</w:t>
      </w:r>
      <w:r>
        <w:rPr>
          <w:color w:val="000000"/>
          <w:sz w:val="24"/>
          <w:highlight w:val="none"/>
        </w:rPr>
      </w:r>
      <w:r/>
    </w:p>
    <w:tbl>
      <w:tblPr>
        <w:tblW w:w="8611" w:type="dxa"/>
        <w:tblInd w:w="3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2"/>
        <w:gridCol w:w="4379"/>
      </w:tblGrid>
      <w:tr>
        <w:trPr>
          <w:trHeight w:val="411"/>
        </w:trPr>
        <w:tc>
          <w:tcPr>
            <w:tcW w:w="4232" w:type="dxa"/>
            <w:vAlign w:val="center"/>
            <w:textDirection w:val="lrTb"/>
            <w:noWrap w:val="false"/>
          </w:tcPr>
          <w:p>
            <w:pPr>
              <w:pStyle w:val="807"/>
              <w:jc w:val="center"/>
              <w:rPr>
                <w:rFonts w:hint="eastAsia" w:ascii="宋体" w:hAnsi="宋体" w:cs="宋体"/>
                <w:color w:val="000000"/>
                <w:sz w:val="24"/>
                <w:highlight w:val="none"/>
              </w:rPr>
            </w:pPr>
            <w:r>
              <w:rPr>
                <w:color w:val="000000"/>
                <w:sz w:val="24"/>
                <w:highlight w:val="none"/>
              </w:rPr>
              <w:t xml:space="preserve">最高限价</w:t>
            </w:r>
            <w:r>
              <w:rPr>
                <w:rFonts w:hint="eastAsia"/>
                <w:color w:val="000000"/>
                <w:sz w:val="24"/>
                <w:highlight w:val="none"/>
              </w:rPr>
              <w:t xml:space="preserve">（单价）</w:t>
            </w:r>
            <w:r>
              <w:rPr>
                <w:rFonts w:hint="eastAsia" w:ascii="宋体" w:hAnsi="宋体" w:cs="宋体"/>
                <w:color w:val="000000"/>
                <w:sz w:val="24"/>
                <w:highlight w:val="none"/>
              </w:rPr>
            </w:r>
            <w:r/>
          </w:p>
        </w:tc>
        <w:tc>
          <w:tcPr>
            <w:tcW w:w="4379" w:type="dxa"/>
            <w:vAlign w:val="center"/>
            <w:textDirection w:val="lrTb"/>
            <w:noWrap w:val="false"/>
          </w:tcPr>
          <w:p>
            <w:pPr>
              <w:pStyle w:val="807"/>
              <w:jc w:val="center"/>
              <w:rPr>
                <w:rFonts w:hint="eastAsia" w:ascii="宋体" w:hAnsi="宋体" w:cs="宋体"/>
                <w:color w:val="000000"/>
                <w:sz w:val="24"/>
                <w:highlight w:val="none"/>
              </w:rPr>
            </w:pPr>
            <w:r>
              <w:rPr>
                <w:rFonts w:hint="eastAsia" w:ascii="宋体" w:hAnsi="宋体" w:cs="宋体"/>
                <w:color w:val="000000"/>
                <w:sz w:val="24"/>
                <w:highlight w:val="none"/>
              </w:rPr>
              <w:t xml:space="preserve">暂估服务数量</w:t>
            </w:r>
            <w:r>
              <w:rPr>
                <w:rFonts w:hint="eastAsia" w:ascii="宋体" w:hAnsi="宋体" w:cs="宋体"/>
                <w:color w:val="000000"/>
                <w:sz w:val="24"/>
                <w:highlight w:val="none"/>
              </w:rPr>
            </w:r>
            <w:r/>
          </w:p>
        </w:tc>
      </w:tr>
      <w:tr>
        <w:trPr>
          <w:trHeight w:val="1285"/>
        </w:trPr>
        <w:tc>
          <w:tcPr>
            <w:tcW w:w="4232" w:type="dxa"/>
            <w:vAlign w:val="center"/>
            <w:textDirection w:val="lrTb"/>
            <w:noWrap w:val="false"/>
          </w:tcPr>
          <w:p>
            <w:pPr>
              <w:pStyle w:val="1321"/>
              <w:rPr>
                <w:rFonts w:hAnsi="宋体" w:eastAsia="宋体" w:cs="宋体"/>
                <w:color w:val="000000"/>
                <w:sz w:val="24"/>
                <w:highlight w:val="none"/>
                <w:lang w:val="en-US" w:eastAsia="zh-CN"/>
              </w:rPr>
            </w:pPr>
            <w:r>
              <w:rPr>
                <w:rFonts w:hint="eastAsia" w:hAnsi="宋体" w:cs="宋体"/>
                <w:color w:val="000000"/>
                <w:sz w:val="24"/>
                <w:highlight w:val="none"/>
              </w:rPr>
              <w:t xml:space="preserve">在职员工：</w:t>
            </w:r>
            <w:r>
              <w:rPr>
                <w:rFonts w:hint="eastAsia" w:hAnsi="宋体" w:cs="宋体"/>
                <w:color w:val="000000"/>
                <w:sz w:val="24"/>
                <w:highlight w:val="none"/>
                <w:lang w:val="en-US" w:eastAsia="zh-CN"/>
              </w:rPr>
              <w:t xml:space="preserve">按</w:t>
            </w:r>
            <w:r>
              <w:rPr>
                <w:rFonts w:hint="eastAsia" w:ascii="Arial" w:hAnsi="Arial" w:cs="Arial"/>
                <w:color w:val="000000"/>
                <w:sz w:val="24"/>
                <w:highlight w:val="none"/>
                <w:lang w:val="en-US" w:eastAsia="zh-CN"/>
              </w:rPr>
              <w:t xml:space="preserve">45岁分界，</w:t>
            </w:r>
            <w:r>
              <w:rPr>
                <w:rFonts w:hint="eastAsia" w:hAnsi="宋体" w:cs="宋体"/>
                <w:color w:val="000000"/>
                <w:sz w:val="24"/>
                <w:highlight w:val="none"/>
                <w:lang w:val="en-US" w:eastAsia="zh-CN"/>
              </w:rPr>
              <w:t xml:space="preserve">最高男1136元/人；女1552元/人</w:t>
            </w:r>
            <w:r>
              <w:rPr>
                <w:rFonts w:hAnsi="宋体" w:eastAsia="宋体" w:cs="宋体"/>
                <w:color w:val="000000"/>
                <w:sz w:val="24"/>
                <w:highlight w:val="none"/>
                <w:lang w:val="en-US" w:eastAsia="zh-CN"/>
              </w:rPr>
            </w:r>
            <w:r/>
          </w:p>
        </w:tc>
        <w:tc>
          <w:tcPr>
            <w:tcW w:w="4379" w:type="dxa"/>
            <w:vAlign w:val="center"/>
            <w:textDirection w:val="lrTb"/>
            <w:noWrap w:val="false"/>
          </w:tcPr>
          <w:p>
            <w:pPr>
              <w:pStyle w:val="807"/>
              <w:rPr>
                <w:rFonts w:hint="eastAsia" w:ascii="宋体" w:hAnsi="宋体" w:cs="宋体"/>
                <w:color w:val="000000"/>
                <w:sz w:val="24"/>
                <w:highlight w:val="none"/>
              </w:rPr>
            </w:pPr>
            <w:r>
              <w:rPr>
                <w:rFonts w:hint="eastAsia" w:ascii="宋体" w:hAnsi="宋体" w:cs="宋体"/>
                <w:color w:val="000000"/>
                <w:sz w:val="24"/>
                <w:highlight w:val="none"/>
              </w:rPr>
              <w:t xml:space="preserve">暂估男约</w:t>
            </w:r>
            <w:r>
              <w:rPr>
                <w:rFonts w:ascii="宋体" w:hAnsi="宋体" w:cs="宋体"/>
                <w:color w:val="000000"/>
                <w:sz w:val="24"/>
                <w:highlight w:val="none"/>
              </w:rPr>
              <w:t xml:space="preserve">310</w:t>
            </w:r>
            <w:r>
              <w:rPr>
                <w:rFonts w:hint="eastAsia" w:ascii="宋体" w:hAnsi="宋体" w:cs="宋体"/>
                <w:color w:val="000000"/>
                <w:sz w:val="24"/>
                <w:highlight w:val="none"/>
              </w:rPr>
              <w:t xml:space="preserve">名，女2</w:t>
            </w:r>
            <w:r>
              <w:rPr>
                <w:rFonts w:ascii="宋体" w:hAnsi="宋体" w:cs="宋体"/>
                <w:color w:val="000000"/>
                <w:sz w:val="24"/>
                <w:highlight w:val="none"/>
              </w:rPr>
              <w:t xml:space="preserve">86</w:t>
            </w:r>
            <w:r>
              <w:rPr>
                <w:rFonts w:hint="eastAsia" w:ascii="宋体" w:hAnsi="宋体" w:cs="宋体"/>
                <w:color w:val="000000"/>
                <w:sz w:val="24"/>
                <w:highlight w:val="none"/>
              </w:rPr>
              <w:t xml:space="preserve">名，最终按招标人确认的实际参检人数按实结算。</w:t>
            </w:r>
            <w:r>
              <w:rPr>
                <w:rFonts w:hint="eastAsia" w:ascii="宋体" w:hAnsi="宋体" w:cs="宋体"/>
                <w:color w:val="000000"/>
                <w:sz w:val="24"/>
                <w:highlight w:val="none"/>
              </w:rPr>
            </w:r>
            <w:r/>
          </w:p>
        </w:tc>
      </w:tr>
      <w:tr>
        <w:trPr>
          <w:trHeight w:val="814"/>
        </w:trPr>
        <w:tc>
          <w:tcPr>
            <w:tcW w:w="4232" w:type="dxa"/>
            <w:vAlign w:val="center"/>
            <w:textDirection w:val="lrTb"/>
            <w:noWrap w:val="false"/>
          </w:tcPr>
          <w:p>
            <w:pPr>
              <w:pStyle w:val="1321"/>
              <w:rPr>
                <w:rFonts w:hint="eastAsia" w:hAnsi="宋体" w:cs="宋体"/>
                <w:color w:val="000000"/>
                <w:sz w:val="24"/>
                <w:highlight w:val="none"/>
              </w:rPr>
            </w:pPr>
            <w:r>
              <w:rPr>
                <w:rFonts w:hint="eastAsia" w:hAnsi="宋体" w:cs="宋体"/>
                <w:color w:val="000000"/>
                <w:sz w:val="24"/>
                <w:highlight w:val="none"/>
              </w:rPr>
              <w:t xml:space="preserve">退休人员：男</w:t>
            </w:r>
            <w:r>
              <w:rPr>
                <w:rFonts w:hAnsi="宋体" w:cs="宋体"/>
                <w:color w:val="000000"/>
                <w:sz w:val="24"/>
                <w:highlight w:val="none"/>
              </w:rPr>
              <w:t xml:space="preserve">1054</w:t>
            </w:r>
            <w:r>
              <w:rPr>
                <w:rFonts w:hint="eastAsia" w:hAnsi="宋体" w:cs="宋体"/>
                <w:color w:val="000000"/>
                <w:sz w:val="24"/>
                <w:highlight w:val="none"/>
              </w:rPr>
              <w:t xml:space="preserve">元/人</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女</w:t>
            </w:r>
            <w:r>
              <w:rPr>
                <w:rFonts w:hAnsi="宋体" w:cs="宋体"/>
                <w:color w:val="000000"/>
                <w:sz w:val="24"/>
                <w:highlight w:val="none"/>
              </w:rPr>
              <w:t xml:space="preserve">1310</w:t>
            </w:r>
            <w:r>
              <w:rPr>
                <w:rFonts w:hint="eastAsia" w:hAnsi="宋体" w:cs="宋体"/>
                <w:color w:val="000000"/>
                <w:sz w:val="24"/>
                <w:highlight w:val="none"/>
              </w:rPr>
              <w:t xml:space="preserve">元/人；</w:t>
            </w:r>
            <w:r>
              <w:rPr>
                <w:rFonts w:hint="eastAsia" w:hAnsi="宋体" w:cs="宋体"/>
                <w:color w:val="000000"/>
                <w:sz w:val="24"/>
                <w:highlight w:val="none"/>
              </w:rPr>
            </w:r>
            <w:r/>
          </w:p>
        </w:tc>
        <w:tc>
          <w:tcPr>
            <w:tcW w:w="4379" w:type="dxa"/>
            <w:vAlign w:val="center"/>
            <w:textDirection w:val="lrTb"/>
            <w:noWrap w:val="false"/>
          </w:tcPr>
          <w:p>
            <w:pPr>
              <w:pStyle w:val="807"/>
              <w:rPr>
                <w:rFonts w:hint="eastAsia" w:ascii="宋体" w:hAnsi="宋体" w:cs="宋体"/>
                <w:color w:val="000000"/>
                <w:sz w:val="24"/>
                <w:highlight w:val="none"/>
              </w:rPr>
            </w:pPr>
            <w:r>
              <w:rPr>
                <w:rFonts w:hint="eastAsia" w:ascii="宋体" w:hAnsi="宋体" w:cs="宋体"/>
                <w:color w:val="000000"/>
                <w:sz w:val="24"/>
                <w:highlight w:val="none"/>
              </w:rPr>
              <w:t xml:space="preserve">暂估男1</w:t>
            </w:r>
            <w:r>
              <w:rPr>
                <w:rFonts w:ascii="宋体" w:hAnsi="宋体" w:cs="宋体"/>
                <w:color w:val="000000"/>
                <w:sz w:val="24"/>
                <w:highlight w:val="none"/>
              </w:rPr>
              <w:t xml:space="preserve">60</w:t>
            </w:r>
            <w:r>
              <w:rPr>
                <w:rFonts w:hint="eastAsia" w:ascii="宋体" w:hAnsi="宋体" w:cs="宋体"/>
                <w:color w:val="000000"/>
                <w:sz w:val="24"/>
                <w:highlight w:val="none"/>
              </w:rPr>
              <w:t xml:space="preserve">人，女约</w:t>
            </w:r>
            <w:r>
              <w:rPr>
                <w:rFonts w:ascii="宋体" w:hAnsi="宋体" w:cs="宋体"/>
                <w:color w:val="000000"/>
                <w:sz w:val="24"/>
                <w:highlight w:val="none"/>
              </w:rPr>
              <w:t xml:space="preserve">160</w:t>
            </w:r>
            <w:r>
              <w:rPr>
                <w:rFonts w:hint="eastAsia" w:ascii="宋体" w:hAnsi="宋体" w:cs="宋体"/>
                <w:color w:val="000000"/>
                <w:sz w:val="24"/>
                <w:highlight w:val="none"/>
              </w:rPr>
              <w:t xml:space="preserve">名，最终按招标人确认的实际参检人员数量按实结算。</w:t>
            </w:r>
            <w:r>
              <w:rPr>
                <w:rFonts w:hint="eastAsia" w:ascii="宋体" w:hAnsi="宋体" w:cs="宋体"/>
                <w:color w:val="000000"/>
                <w:sz w:val="24"/>
                <w:highlight w:val="none"/>
              </w:rPr>
            </w:r>
            <w:r/>
          </w:p>
        </w:tc>
      </w:tr>
      <w:tr>
        <w:trPr>
          <w:trHeight w:val="823"/>
        </w:trPr>
        <w:tc>
          <w:tcPr>
            <w:tcW w:w="4232" w:type="dxa"/>
            <w:vAlign w:val="center"/>
            <w:textDirection w:val="lrTb"/>
            <w:noWrap w:val="false"/>
          </w:tcPr>
          <w:p>
            <w:pPr>
              <w:pStyle w:val="80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在职45岁及以上人员自选项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每人最多选一项）</w:t>
            </w:r>
            <w:r>
              <w:rPr>
                <w:rFonts w:hint="eastAsia" w:ascii="宋体" w:hAnsi="宋体" w:cs="宋体"/>
                <w:color w:val="000000"/>
                <w:sz w:val="24"/>
                <w:highlight w:val="none"/>
              </w:rPr>
              <w:t xml:space="preserve">：详见招标文件采购需求各项限价。</w:t>
            </w:r>
            <w:r>
              <w:rPr>
                <w:rFonts w:hint="eastAsia" w:ascii="宋体" w:hAnsi="宋体" w:cs="宋体"/>
                <w:color w:val="000000"/>
                <w:sz w:val="24"/>
                <w:highlight w:val="none"/>
              </w:rPr>
            </w:r>
            <w:r/>
          </w:p>
        </w:tc>
        <w:tc>
          <w:tcPr>
            <w:tcW w:w="4379" w:type="dxa"/>
            <w:vAlign w:val="center"/>
            <w:textDirection w:val="lrTb"/>
            <w:noWrap w:val="false"/>
          </w:tcPr>
          <w:p>
            <w:pPr>
              <w:pStyle w:val="807"/>
              <w:rPr>
                <w:rFonts w:hint="eastAsia" w:ascii="宋体" w:hAnsi="宋体" w:cs="宋体"/>
                <w:color w:val="000000"/>
                <w:sz w:val="24"/>
                <w:highlight w:val="none"/>
              </w:rPr>
            </w:pPr>
            <w:r>
              <w:rPr>
                <w:rFonts w:hint="eastAsia" w:ascii="宋体" w:hAnsi="宋体" w:cs="宋体"/>
                <w:color w:val="000000"/>
                <w:sz w:val="24"/>
                <w:highlight w:val="none"/>
              </w:rPr>
              <w:t xml:space="preserve">暂估约</w:t>
            </w:r>
            <w:r>
              <w:rPr>
                <w:rFonts w:ascii="宋体" w:hAnsi="宋体" w:cs="宋体"/>
                <w:color w:val="000000"/>
                <w:sz w:val="24"/>
                <w:highlight w:val="none"/>
              </w:rPr>
              <w:t xml:space="preserve">310</w:t>
            </w:r>
            <w:r>
              <w:rPr>
                <w:rFonts w:hint="eastAsia" w:ascii="宋体" w:hAnsi="宋体" w:cs="宋体"/>
                <w:color w:val="000000"/>
                <w:sz w:val="24"/>
                <w:highlight w:val="none"/>
              </w:rPr>
              <w:t xml:space="preserve">名，最终按招标人确认的实际参检人数与项目按实结算。</w:t>
            </w:r>
            <w:r>
              <w:rPr>
                <w:rFonts w:hint="eastAsia" w:ascii="宋体" w:hAnsi="宋体" w:cs="宋体"/>
                <w:color w:val="000000"/>
                <w:sz w:val="24"/>
                <w:highlight w:val="none"/>
              </w:rPr>
            </w:r>
            <w:r/>
          </w:p>
        </w:tc>
      </w:tr>
      <w:tr>
        <w:trPr>
          <w:trHeight w:val="823"/>
        </w:trPr>
        <w:tc>
          <w:tcPr>
            <w:gridSpan w:val="2"/>
            <w:tcW w:w="8611" w:type="dxa"/>
            <w:vAlign w:val="center"/>
            <w:textDirection w:val="lrTb"/>
            <w:noWrap w:val="false"/>
          </w:tcPr>
          <w:p>
            <w:pPr>
              <w:pStyle w:val="807"/>
              <w:ind w:firstLine="480"/>
              <w:spacing w:line="360" w:lineRule="auto"/>
              <w:rPr>
                <w:rFonts w:hint="eastAsia"/>
                <w:color w:val="000000"/>
                <w:sz w:val="24"/>
                <w:highlight w:val="none"/>
              </w:rPr>
            </w:pPr>
            <w:r>
              <w:rPr>
                <w:rFonts w:hint="eastAsia"/>
                <w:color w:val="000000"/>
                <w:sz w:val="24"/>
                <w:highlight w:val="none"/>
              </w:rPr>
              <w:t xml:space="preserve">说明：暂估服务数量不作为最终结算依据，投标人应充分考虑该风险因素合理报价。不同年龄在职职工及婚姻状态，其体检具体项目有区别。按中标单价×招标人确认的实际参检人员数量与参检项目的总金额进行结算。</w:t>
            </w:r>
            <w:r>
              <w:rPr>
                <w:rFonts w:hint="eastAsia"/>
                <w:color w:val="000000"/>
                <w:sz w:val="24"/>
                <w:highlight w:val="none"/>
              </w:rPr>
            </w:r>
            <w:r/>
          </w:p>
        </w:tc>
      </w:tr>
    </w:tbl>
    <w:p>
      <w:pPr>
        <w:pStyle w:val="807"/>
        <w:ind w:firstLine="480"/>
        <w:spacing w:line="360" w:lineRule="auto"/>
        <w:rPr>
          <w:color w:val="000000"/>
          <w:sz w:val="24"/>
          <w:highlight w:val="none"/>
        </w:rPr>
      </w:pPr>
      <w:r>
        <w:rPr>
          <w:color w:val="000000"/>
          <w:sz w:val="24"/>
          <w:highlight w:val="none"/>
        </w:rPr>
      </w:r>
      <w:r/>
    </w:p>
    <w:p>
      <w:pPr>
        <w:pStyle w:val="807"/>
        <w:ind w:firstLine="420"/>
        <w:spacing w:line="360" w:lineRule="auto"/>
        <w:rPr>
          <w:rFonts w:hint="eastAsia"/>
          <w:color w:val="000000"/>
          <w:sz w:val="24"/>
          <w:highlight w:val="none"/>
        </w:rPr>
      </w:pPr>
      <w:r>
        <w:rPr>
          <w:rFonts w:hint="eastAsia" w:ascii="新宋体" w:hAnsi="新宋体" w:eastAsia="新宋体" w:cs="仿宋"/>
          <w:color w:val="000000"/>
          <w:sz w:val="24"/>
          <w:highlight w:val="none"/>
        </w:rPr>
        <w:t xml:space="preserve">投标人报价时各项体检单价不得高于各项内容</w:t>
      </w:r>
      <w:r>
        <w:rPr>
          <w:color w:val="000000"/>
          <w:sz w:val="24"/>
          <w:highlight w:val="none"/>
        </w:rPr>
        <w:t xml:space="preserve">最高限价</w:t>
      </w:r>
      <w:r>
        <w:rPr>
          <w:rFonts w:hint="eastAsia"/>
          <w:color w:val="000000"/>
          <w:sz w:val="24"/>
          <w:highlight w:val="none"/>
        </w:rPr>
        <w:t xml:space="preserve">（单价）</w:t>
      </w:r>
      <w:r>
        <w:rPr>
          <w:rFonts w:hint="eastAsia" w:ascii="新宋体" w:hAnsi="新宋体" w:eastAsia="新宋体" w:cs="仿宋"/>
          <w:color w:val="000000"/>
          <w:sz w:val="24"/>
          <w:highlight w:val="none"/>
        </w:rPr>
        <w:t xml:space="preserve">，否则将作为无效投标处理。</w:t>
      </w:r>
      <w:r>
        <w:rPr>
          <w:rFonts w:hint="eastAsia"/>
          <w:color w:val="000000"/>
          <w:sz w:val="24"/>
          <w:highlight w:val="none"/>
        </w:rPr>
      </w:r>
      <w:r/>
    </w:p>
    <w:p>
      <w:pPr>
        <w:pStyle w:val="807"/>
        <w:ind w:firstLine="420"/>
        <w:spacing w:line="360" w:lineRule="auto"/>
        <w:rPr>
          <w:color w:val="000000"/>
          <w:sz w:val="24"/>
          <w:highlight w:val="none"/>
        </w:rPr>
      </w:pPr>
      <w:r>
        <w:rPr>
          <w:rFonts w:hint="eastAsia"/>
          <w:color w:val="000000"/>
          <w:sz w:val="24"/>
          <w:highlight w:val="none"/>
        </w:rPr>
        <w:t xml:space="preserve">4.采购需求：在职及退休教职工人员体检服务主要包含：专科检查，器械检查、抽血检验检查、自选项目等。</w:t>
      </w:r>
      <w:r>
        <w:rPr>
          <w:color w:val="000000"/>
          <w:sz w:val="24"/>
          <w:highlight w:val="none"/>
        </w:rPr>
        <w:t xml:space="preserve">具体详见招标文件。</w:t>
      </w:r>
      <w:r>
        <w:rPr>
          <w:color w:val="000000"/>
          <w:sz w:val="24"/>
          <w:highlight w:val="none"/>
        </w:rPr>
      </w:r>
      <w:r/>
    </w:p>
    <w:p>
      <w:pPr>
        <w:pStyle w:val="807"/>
        <w:ind w:firstLine="480"/>
        <w:jc w:val="left"/>
        <w:spacing w:line="360" w:lineRule="auto"/>
        <w:rPr>
          <w:rFonts w:hint="eastAsia"/>
          <w:color w:val="000000"/>
          <w:highlight w:val="none"/>
        </w:rPr>
      </w:pPr>
      <w:r>
        <w:rPr>
          <w:rFonts w:hint="eastAsia"/>
          <w:color w:val="000000"/>
          <w:sz w:val="24"/>
          <w:highlight w:val="none"/>
        </w:rPr>
        <w:t xml:space="preserve">5.项目实施期限：</w:t>
      </w:r>
      <w:r>
        <w:rPr>
          <w:rFonts w:hint="eastAsia"/>
          <w:color w:val="000000"/>
          <w:sz w:val="24"/>
          <w:highlight w:val="none"/>
          <w:lang w:val="en-US" w:eastAsia="zh-CN"/>
        </w:rPr>
        <w:t xml:space="preserve">自合同签订之日起至2026年10</w:t>
      </w:r>
      <w:r>
        <w:rPr>
          <w:rFonts w:hint="eastAsia"/>
          <w:color w:val="000000"/>
          <w:sz w:val="24"/>
          <w:highlight w:val="none"/>
        </w:rPr>
        <w:t xml:space="preserve">月。</w:t>
      </w:r>
      <w:r>
        <w:rPr>
          <w:rFonts w:hint="eastAsia"/>
          <w:color w:val="000000"/>
          <w:highlight w:val="none"/>
        </w:rPr>
      </w:r>
      <w:r/>
    </w:p>
    <w:p>
      <w:pPr>
        <w:pStyle w:val="807"/>
        <w:ind w:firstLine="480"/>
        <w:spacing w:line="360" w:lineRule="auto"/>
        <w:rPr>
          <w:color w:val="000000"/>
          <w:sz w:val="24"/>
          <w:highlight w:val="none"/>
        </w:rPr>
      </w:pPr>
      <w:r>
        <w:rPr>
          <w:color w:val="000000"/>
          <w:sz w:val="24"/>
          <w:highlight w:val="none"/>
        </w:rPr>
        <w:t xml:space="preserve">6.本项目是否接受联合体投标：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807"/>
        <w:ind w:firstLine="480"/>
        <w:spacing w:line="360" w:lineRule="auto"/>
        <w:rPr>
          <w:color w:val="000000"/>
          <w:sz w:val="24"/>
          <w:highlight w:val="none"/>
        </w:rPr>
      </w:pPr>
      <w:r>
        <w:rPr>
          <w:rFonts w:hint="eastAsia"/>
          <w:color w:val="000000"/>
          <w:sz w:val="24"/>
          <w:highlight w:val="none"/>
        </w:rPr>
        <w:t xml:space="preserve">7.</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1052"/>
        <w:jc w:val="left"/>
        <w:spacing w:before="0" w:line="360" w:lineRule="auto"/>
        <w:rPr>
          <w:rFonts w:ascii="Times New Roman" w:hAnsi="Times New Roman" w:eastAsia="宋体"/>
          <w:color w:val="000000"/>
          <w:sz w:val="24"/>
          <w:szCs w:val="24"/>
          <w:highlight w:val="none"/>
        </w:rPr>
      </w:pPr>
      <w:r/>
      <w:bookmarkStart w:id="10" w:name="_Toc28359080"/>
      <w:r/>
      <w:bookmarkStart w:id="11" w:name="_Toc35393791"/>
      <w:r/>
      <w:bookmarkStart w:id="12" w:name="_Toc28359003"/>
      <w:r/>
      <w:bookmarkStart w:id="13" w:name="_Toc35393622"/>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807"/>
        <w:ind w:firstLine="480"/>
        <w:spacing w:line="360" w:lineRule="auto"/>
        <w:rPr>
          <w:color w:val="000000"/>
          <w:highlight w:val="none"/>
        </w:rPr>
      </w:pPr>
      <w:r/>
      <w:bookmarkStart w:id="14" w:name="_Toc28359004"/>
      <w:r/>
      <w:bookmarkStart w:id="15" w:name="_Toc28359081"/>
      <w:r>
        <w:rPr>
          <w:rFonts w:ascii="宋体" w:hAnsi="宋体" w:cs="宋体"/>
          <w:color w:val="000000"/>
          <w:sz w:val="24"/>
          <w:highlight w:val="none"/>
        </w:rPr>
        <w:t xml:space="preserve">（一）满足《中华人民共和国政府采购法》第二十二条规定：</w:t>
      </w:r>
      <w:r>
        <w:rPr>
          <w:color w:val="000000"/>
          <w:highlight w:val="none"/>
        </w:rPr>
      </w:r>
      <w:r/>
    </w:p>
    <w:p>
      <w:pPr>
        <w:pStyle w:val="807"/>
        <w:ind w:firstLine="480"/>
        <w:spacing w:line="360" w:lineRule="auto"/>
        <w:rPr>
          <w:color w:val="000000"/>
          <w:highlight w:val="none"/>
        </w:rPr>
      </w:pPr>
      <w:r>
        <w:rPr>
          <w:rFonts w:ascii="宋体" w:hAnsi="宋体" w:cs="宋体"/>
          <w:color w:val="000000"/>
          <w:sz w:val="24"/>
          <w:highlight w:val="none"/>
        </w:rPr>
        <w:t xml:space="preserve">1.投标人资格声明函</w:t>
      </w:r>
      <w:r>
        <w:rPr>
          <w:color w:val="000000"/>
          <w:highlight w:val="none"/>
        </w:rPr>
      </w:r>
      <w:r/>
    </w:p>
    <w:p>
      <w:pPr>
        <w:pStyle w:val="807"/>
        <w:ind w:firstLine="480"/>
        <w:spacing w:line="360" w:lineRule="auto"/>
        <w:rPr>
          <w:color w:val="000000"/>
          <w:highlight w:val="none"/>
        </w:rPr>
      </w:pPr>
      <w:r>
        <w:rPr>
          <w:rFonts w:ascii="宋体" w:hAnsi="宋体" w:cs="宋体"/>
          <w:color w:val="000000"/>
          <w:sz w:val="24"/>
          <w:highlight w:val="none"/>
        </w:rPr>
        <w:t xml:space="preserve">2.投标人信用记录</w:t>
      </w:r>
      <w:r>
        <w:rPr>
          <w:color w:val="000000"/>
          <w:highlight w:val="none"/>
        </w:rPr>
      </w:r>
      <w:r/>
    </w:p>
    <w:p>
      <w:pPr>
        <w:pStyle w:val="807"/>
        <w:ind w:firstLine="480"/>
        <w:spacing w:line="360" w:lineRule="auto"/>
        <w:rPr>
          <w:color w:val="000000"/>
          <w:highlight w:val="none"/>
        </w:rPr>
      </w:pPr>
      <w:r>
        <w:rPr>
          <w:rFonts w:ascii="宋体" w:hAnsi="宋体" w:cs="宋体"/>
          <w:color w:val="000000"/>
          <w:sz w:val="24"/>
          <w:highlight w:val="none"/>
        </w:rPr>
        <w:t xml:space="preserve">3.营业执照副本</w:t>
      </w:r>
      <w:r>
        <w:rPr>
          <w:color w:val="000000"/>
          <w:highlight w:val="none"/>
        </w:rPr>
      </w:r>
      <w:r/>
    </w:p>
    <w:p>
      <w:pPr>
        <w:pStyle w:val="807"/>
        <w:ind w:firstLine="480"/>
        <w:spacing w:line="360" w:lineRule="auto"/>
        <w:rPr>
          <w:color w:val="000000"/>
          <w:sz w:val="24"/>
          <w:highlight w:val="none"/>
        </w:rPr>
      </w:pPr>
      <w:r>
        <w:rPr>
          <w:rFonts w:hint="eastAsia"/>
          <w:color w:val="000000"/>
          <w:sz w:val="24"/>
          <w:highlight w:val="none"/>
        </w:rPr>
        <w:t xml:space="preserve">（二）</w:t>
      </w:r>
      <w:r>
        <w:rPr>
          <w:color w:val="000000"/>
          <w:sz w:val="24"/>
          <w:highlight w:val="none"/>
        </w:rPr>
        <w:t xml:space="preserve">落实政府采购政策需满足的资格要求：</w:t>
      </w:r>
      <w:r>
        <w:rPr>
          <w:color w:val="000000"/>
          <w:sz w:val="24"/>
          <w:highlight w:val="none"/>
        </w:rPr>
      </w:r>
      <w:r/>
    </w:p>
    <w:p>
      <w:pPr>
        <w:pStyle w:val="807"/>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807"/>
        <w:ind w:firstLine="480"/>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rPr>
          <w:rFonts w:ascii="宋体" w:hAnsi="宋体" w:cs="宋体"/>
          <w:color w:val="000000"/>
          <w:sz w:val="24"/>
          <w:highlight w:val="none"/>
        </w:rPr>
      </w:r>
      <w:r/>
    </w:p>
    <w:p>
      <w:pPr>
        <w:pStyle w:val="807"/>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采购。即：提供的货物全部由符合政策要求的中小/小微企业制造、服务全部由符合政策要求的中小/小微企业承接。</w:t>
      </w:r>
      <w:r>
        <w:rPr>
          <w:rFonts w:ascii="宋体" w:hAnsi="宋体" w:cs="宋体"/>
          <w:color w:val="000000"/>
          <w:sz w:val="24"/>
          <w:highlight w:val="none"/>
        </w:rPr>
      </w:r>
      <w:r/>
    </w:p>
    <w:p>
      <w:pPr>
        <w:pStyle w:val="80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7"/>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ascii="宋体" w:hAnsi="宋体" w:cs="宋体"/>
          <w:color w:val="000000"/>
          <w:sz w:val="24"/>
          <w:highlight w:val="none"/>
          <w:u w:val="single"/>
        </w:rPr>
        <w:t xml:space="preserve">   无   </w:t>
      </w:r>
      <w:r>
        <w:rPr>
          <w:rFonts w:hint="eastAsia"/>
          <w:color w:val="000000"/>
          <w:sz w:val="24"/>
          <w:highlight w:val="none"/>
        </w:rPr>
        <w:t xml:space="preserve">。</w:t>
      </w:r>
      <w:r>
        <w:rPr>
          <w:color w:val="000000"/>
          <w:sz w:val="24"/>
          <w:highlight w:val="none"/>
        </w:rPr>
      </w:r>
      <w:r/>
    </w:p>
    <w:p>
      <w:pPr>
        <w:pStyle w:val="807"/>
        <w:ind w:firstLine="480"/>
        <w:spacing w:line="360" w:lineRule="auto"/>
        <w:rPr>
          <w:i/>
          <w:iCs/>
          <w:color w:val="000000"/>
          <w:sz w:val="24"/>
          <w:highlight w:val="none"/>
          <w:u w:val="single"/>
        </w:rPr>
      </w:pPr>
      <w:r>
        <w:rPr>
          <w:rFonts w:hint="eastAsia"/>
          <w:color w:val="000000"/>
          <w:sz w:val="24"/>
          <w:highlight w:val="none"/>
        </w:rPr>
        <w:t xml:space="preserve">（三）</w:t>
      </w:r>
      <w:r>
        <w:rPr>
          <w:color w:val="000000"/>
          <w:sz w:val="24"/>
          <w:highlight w:val="none"/>
        </w:rPr>
        <w:t xml:space="preserve">本项目的特定资格要求：</w:t>
      </w:r>
      <w:r>
        <w:rPr>
          <w:i/>
          <w:iCs/>
          <w:color w:val="000000"/>
          <w:sz w:val="24"/>
          <w:highlight w:val="none"/>
          <w:u w:val="single"/>
        </w:rPr>
      </w:r>
      <w:r/>
    </w:p>
    <w:p>
      <w:pPr>
        <w:pStyle w:val="807"/>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807"/>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p>
      <w:pPr>
        <w:pStyle w:val="807"/>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bookmarkEnd w:id="14"/>
      <w:r/>
      <w:bookmarkEnd w:id="15"/>
      <w:r>
        <w:rPr>
          <w:rFonts w:hint="eastAsia" w:ascii="宋体" w:hAnsi="宋体" w:cs="宋体"/>
          <w:color w:val="000000"/>
          <w:sz w:val="24"/>
          <w:highlight w:val="none"/>
        </w:rPr>
      </w:r>
      <w:r/>
    </w:p>
    <w:p>
      <w:pPr>
        <w:pStyle w:val="808"/>
        <w:ind w:firstLine="480"/>
        <w:jc w:val="left"/>
        <w:spacing w:before="0" w:line="360" w:lineRule="auto"/>
        <w:widowControl/>
        <w:rPr>
          <w:rFonts w:hint="eastAsia" w:ascii="Times New Roman" w:hAnsi="Times New Roman" w:eastAsia="宋体"/>
          <w:b w:val="0"/>
          <w:color w:val="000000"/>
          <w:sz w:val="24"/>
          <w:szCs w:val="24"/>
          <w:highlight w:val="none"/>
        </w:rPr>
      </w:pPr>
      <w:r>
        <w:rPr>
          <w:rFonts w:hint="eastAsia" w:ascii="Times New Roman" w:hAnsi="Times New Roman" w:eastAsia="宋体"/>
          <w:b w:val="0"/>
          <w:color w:val="000000"/>
          <w:sz w:val="24"/>
          <w:szCs w:val="24"/>
          <w:highlight w:val="none"/>
        </w:rPr>
        <w:t xml:space="preserve">3.3 特定要求：</w:t>
      </w:r>
      <w:r>
        <w:rPr>
          <w:rFonts w:hint="eastAsia" w:ascii="Times New Roman" w:hAnsi="Times New Roman" w:eastAsia="宋体"/>
          <w:b w:val="0"/>
          <w:color w:val="000000"/>
          <w:sz w:val="24"/>
          <w:szCs w:val="24"/>
          <w:highlight w:val="none"/>
        </w:rPr>
      </w:r>
      <w:r/>
    </w:p>
    <w:p>
      <w:pPr>
        <w:pStyle w:val="808"/>
        <w:ind w:firstLine="480"/>
        <w:jc w:val="left"/>
        <w:spacing w:before="0" w:line="360" w:lineRule="auto"/>
        <w:widowControl/>
        <w:rPr>
          <w:rFonts w:hint="eastAsia" w:ascii="Times New Roman" w:hAnsi="Times New Roman" w:eastAsia="宋体"/>
          <w:b w:val="0"/>
          <w:color w:val="000000"/>
          <w:sz w:val="24"/>
          <w:szCs w:val="24"/>
          <w:highlight w:val="none"/>
        </w:rPr>
      </w:pPr>
      <w:r>
        <w:rPr>
          <w:rFonts w:hint="eastAsia" w:ascii="Times New Roman" w:hAnsi="Times New Roman" w:eastAsia="宋体"/>
          <w:b w:val="0"/>
          <w:color w:val="000000"/>
          <w:sz w:val="24"/>
          <w:szCs w:val="24"/>
          <w:highlight w:val="none"/>
        </w:rPr>
        <w:t xml:space="preserve">3.3.1 投标人必须具备有效的卫生行政部门颁发的《医疗机构执业许可证》，并在《医疗机构执业许可证》副本备注栏中予以登记体检等相关信息；</w:t>
      </w:r>
      <w:r>
        <w:rPr>
          <w:rFonts w:hint="eastAsia" w:ascii="Times New Roman" w:hAnsi="Times New Roman" w:eastAsia="宋体"/>
          <w:b w:val="0"/>
          <w:color w:val="000000"/>
          <w:sz w:val="24"/>
          <w:szCs w:val="24"/>
          <w:highlight w:val="none"/>
        </w:rPr>
      </w:r>
      <w:r/>
    </w:p>
    <w:p>
      <w:pPr>
        <w:pStyle w:val="807"/>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color w:val="000000"/>
          <w:sz w:val="24"/>
          <w:highlight w:val="none"/>
        </w:rPr>
        <w:t xml:space="preserve">   3.3.2如投标人为连锁性体检机构，则只能授权特定唯一一家门店进行投标，所提供的相关材料须全部为所投该家门店的材料。</w:t>
      </w:r>
      <w:r>
        <w:rPr>
          <w:rFonts w:ascii="宋体" w:hAnsi="宋体" w:cs="宋体"/>
          <w:color w:val="000000"/>
          <w:sz w:val="24"/>
          <w:highlight w:val="none"/>
        </w:rPr>
      </w:r>
      <w:r/>
    </w:p>
    <w:p>
      <w:pPr>
        <w:pStyle w:val="1052"/>
        <w:jc w:val="left"/>
        <w:spacing w:before="0" w:line="360" w:lineRule="auto"/>
        <w:widowControl/>
        <w:rPr>
          <w:rFonts w:ascii="Times New Roman" w:hAnsi="Times New Roman" w:eastAsia="宋体"/>
          <w:color w:val="000000"/>
          <w:sz w:val="24"/>
          <w:szCs w:val="24"/>
          <w:highlight w:val="none"/>
        </w:rPr>
      </w:pPr>
      <w:r/>
      <w:bookmarkStart w:id="16" w:name="_Toc35393623"/>
      <w:r/>
      <w:bookmarkStart w:id="17" w:name="_Toc35393792"/>
      <w:r>
        <w:rPr>
          <w:rFonts w:ascii="Times New Roman" w:hAnsi="Times New Roman" w:eastAsia="宋体"/>
          <w:color w:val="000000"/>
          <w:sz w:val="24"/>
          <w:szCs w:val="24"/>
          <w:highlight w:val="none"/>
        </w:rPr>
        <w:t xml:space="preserve">三、获取招标文件</w:t>
      </w:r>
      <w:bookmarkEnd w:id="16"/>
      <w:r/>
      <w:bookmarkEnd w:id="17"/>
      <w:r>
        <w:rPr>
          <w:rFonts w:ascii="Times New Roman" w:hAnsi="Times New Roman" w:eastAsia="宋体"/>
          <w:color w:val="000000"/>
          <w:sz w:val="24"/>
          <w:szCs w:val="24"/>
          <w:highlight w:val="none"/>
        </w:rPr>
      </w:r>
      <w:r/>
    </w:p>
    <w:p>
      <w:pPr>
        <w:pStyle w:val="807"/>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b/>
          <w:bCs/>
          <w:color w:val="000000"/>
          <w:sz w:val="24"/>
          <w:highlight w:val="none"/>
          <w:lang w:bidi="ar"/>
        </w:rPr>
        <w:t xml:space="preserve">时间：</w:t>
      </w:r>
      <w:r>
        <w:rPr>
          <w:rFonts w:hint="eastAsia" w:ascii="宋体" w:hAnsi="宋体" w:cs="宋体"/>
          <w:color w:val="000000"/>
          <w:sz w:val="24"/>
          <w:highlight w:val="none"/>
          <w:lang w:bidi="ar"/>
        </w:rPr>
        <w:t xml:space="preserve">自招标文件公告发布之日起5个工作日。</w:t>
      </w:r>
      <w:r>
        <w:rPr>
          <w:rFonts w:ascii="宋体" w:hAnsi="宋体" w:cs="宋体"/>
          <w:color w:val="000000"/>
          <w:sz w:val="24"/>
          <w:highlight w:val="none"/>
        </w:rPr>
      </w:r>
      <w:r/>
    </w:p>
    <w:p>
      <w:pPr>
        <w:pStyle w:val="807"/>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2.地点：政府采购一体化平台“苏采云”</w:t>
      </w:r>
      <w:r>
        <w:rPr>
          <w:rFonts w:ascii="宋体" w:hAnsi="宋体" w:cs="宋体"/>
          <w:color w:val="000000"/>
          <w:sz w:val="24"/>
          <w:highlight w:val="none"/>
        </w:rPr>
      </w:r>
      <w:r/>
    </w:p>
    <w:p>
      <w:pPr>
        <w:pStyle w:val="807"/>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3.方式：投标人持CA数字认证证书登录政府采购一体化平台“苏采云”（http://jszfcg.jscz.gov.cn/jszc/login）获取电子版招标文件。</w:t>
      </w:r>
      <w:r>
        <w:rPr>
          <w:rFonts w:ascii="宋体" w:hAnsi="宋体" w:cs="宋体"/>
          <w:color w:val="000000"/>
          <w:sz w:val="24"/>
          <w:highlight w:val="none"/>
        </w:rPr>
      </w:r>
      <w:r/>
    </w:p>
    <w:p>
      <w:pPr>
        <w:pStyle w:val="807"/>
        <w:ind w:firstLine="480"/>
        <w:jc w:val="left"/>
        <w:spacing w:line="360" w:lineRule="auto"/>
        <w:widowControl/>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4.售价：0.00元。</w:t>
      </w:r>
      <w:r>
        <w:rPr>
          <w:rFonts w:ascii="宋体" w:hAnsi="宋体" w:cs="宋体"/>
          <w:color w:val="000000"/>
          <w:sz w:val="24"/>
          <w:highlight w:val="none"/>
        </w:rPr>
      </w:r>
      <w:r/>
    </w:p>
    <w:p>
      <w:pPr>
        <w:pStyle w:val="1052"/>
        <w:jc w:val="left"/>
        <w:spacing w:before="0" w:line="360" w:lineRule="auto"/>
        <w:widowControl/>
        <w:rPr>
          <w:rFonts w:ascii="Times New Roman" w:hAnsi="Times New Roman" w:eastAsia="宋体"/>
          <w:color w:val="000000"/>
          <w:sz w:val="24"/>
          <w:szCs w:val="24"/>
          <w:highlight w:val="none"/>
        </w:rPr>
      </w:pPr>
      <w:r/>
      <w:bookmarkStart w:id="18" w:name="_Toc28359005"/>
      <w:r/>
      <w:bookmarkStart w:id="19" w:name="_Toc28359082"/>
      <w:r/>
      <w:bookmarkStart w:id="20" w:name="_Toc35393793"/>
      <w:r/>
      <w:bookmarkStart w:id="21" w:name="_Toc35393624"/>
      <w:r>
        <w:rPr>
          <w:rFonts w:ascii="Times New Roman" w:hAnsi="Times New Roman" w:eastAsia="宋体"/>
          <w:color w:val="000000"/>
          <w:sz w:val="24"/>
          <w:szCs w:val="24"/>
          <w:highlight w:val="none"/>
        </w:rPr>
        <w:t xml:space="preserve">四、提交投标文件</w:t>
      </w:r>
      <w:bookmarkEnd w:id="18"/>
      <w:r/>
      <w:bookmarkEnd w:id="19"/>
      <w:r>
        <w:rPr>
          <w:rFonts w:ascii="Times New Roman" w:hAnsi="Times New Roman" w:eastAsia="宋体"/>
          <w:color w:val="000000"/>
          <w:sz w:val="24"/>
          <w:szCs w:val="24"/>
          <w:highlight w:val="none"/>
        </w:rPr>
        <w:t xml:space="preserve">截止时间、开标时间和地点</w:t>
      </w:r>
      <w:bookmarkEnd w:id="20"/>
      <w:r/>
      <w:bookmarkEnd w:id="21"/>
      <w:r>
        <w:rPr>
          <w:rFonts w:ascii="Times New Roman" w:hAnsi="Times New Roman" w:eastAsia="宋体"/>
          <w:color w:val="000000"/>
          <w:sz w:val="24"/>
          <w:szCs w:val="24"/>
          <w:highlight w:val="none"/>
        </w:rPr>
      </w:r>
      <w:r/>
    </w:p>
    <w:p>
      <w:pPr>
        <w:pStyle w:val="807"/>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w:t>
      </w:r>
      <w:r>
        <w:rPr>
          <w:rFonts w:hint="eastAsia" w:ascii="宋体" w:hAnsi="宋体" w:cs="宋体"/>
          <w:b/>
          <w:bCs/>
          <w:color w:val="000000"/>
          <w:sz w:val="24"/>
          <w:highlight w:val="none"/>
          <w:lang w:bidi="ar"/>
        </w:rPr>
        <w:t xml:space="preserve">2026年</w:t>
      </w:r>
      <w:r>
        <w:rPr>
          <w:rFonts w:hint="eastAsia" w:ascii="宋体" w:hAnsi="宋体" w:cs="宋体"/>
          <w:b/>
          <w:bCs/>
          <w:color w:val="000000"/>
          <w:sz w:val="24"/>
          <w:highlight w:val="none"/>
          <w:lang w:val="en-US" w:eastAsia="zh-CN" w:bidi="ar"/>
        </w:rPr>
        <w:t xml:space="preserve">6</w:t>
      </w:r>
      <w:r>
        <w:rPr>
          <w:rFonts w:hint="eastAsia" w:ascii="宋体" w:hAnsi="宋体" w:cs="宋体"/>
          <w:b/>
          <w:bCs/>
          <w:color w:val="000000"/>
          <w:sz w:val="24"/>
          <w:highlight w:val="none"/>
          <w:lang w:bidi="ar"/>
        </w:rPr>
        <w:t xml:space="preserve">月</w:t>
      </w:r>
      <w:r>
        <w:rPr>
          <w:rFonts w:hint="eastAsia" w:ascii="宋体" w:hAnsi="宋体" w:cs="宋体"/>
          <w:b/>
          <w:bCs/>
          <w:color w:val="000000"/>
          <w:sz w:val="24"/>
          <w:highlight w:val="none"/>
          <w:lang w:val="en-US" w:eastAsia="zh-CN" w:bidi="ar"/>
        </w:rPr>
        <w:t xml:space="preserve">2</w:t>
      </w:r>
      <w:r>
        <w:rPr>
          <w:rFonts w:hint="eastAsia" w:ascii="宋体" w:hAnsi="宋体" w:cs="宋体"/>
          <w:b/>
          <w:bCs/>
          <w:color w:val="000000"/>
          <w:sz w:val="24"/>
          <w:highlight w:val="none"/>
          <w:lang w:bidi="ar"/>
        </w:rPr>
        <w:t xml:space="preserve">日</w:t>
      </w:r>
      <w:r>
        <w:rPr>
          <w:rFonts w:hint="eastAsia" w:ascii="宋体" w:hAnsi="宋体" w:cs="宋体"/>
          <w:b/>
          <w:bCs/>
          <w:color w:val="000000"/>
          <w:sz w:val="24"/>
          <w:highlight w:val="none"/>
          <w:lang w:val="en-US" w:eastAsia="zh-CN" w:bidi="ar"/>
        </w:rPr>
        <w:t xml:space="preserve">9</w:t>
      </w:r>
      <w:r>
        <w:rPr>
          <w:rFonts w:hint="eastAsia" w:ascii="宋体" w:hAnsi="宋体" w:cs="宋体"/>
          <w:b/>
          <w:bCs/>
          <w:color w:val="000000"/>
          <w:sz w:val="24"/>
          <w:highlight w:val="none"/>
          <w:lang w:bidi="ar"/>
        </w:rPr>
        <w:t xml:space="preserve">点</w:t>
      </w:r>
      <w:r>
        <w:rPr>
          <w:rFonts w:hint="eastAsia" w:ascii="宋体" w:hAnsi="宋体" w:cs="宋体"/>
          <w:b/>
          <w:bCs/>
          <w:color w:val="000000"/>
          <w:sz w:val="24"/>
          <w:highlight w:val="none"/>
          <w:lang w:val="en-US" w:eastAsia="zh-CN" w:bidi="ar"/>
        </w:rPr>
        <w:t xml:space="preserve">0</w:t>
      </w:r>
      <w:r>
        <w:rPr>
          <w:rFonts w:hint="eastAsia" w:ascii="宋体" w:hAnsi="宋体" w:cs="宋体"/>
          <w:b/>
          <w:bCs/>
          <w:color w:val="000000"/>
          <w:sz w:val="24"/>
          <w:highlight w:val="none"/>
          <w:lang w:bidi="ar"/>
        </w:rPr>
        <w:t xml:space="preserve">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ascii="宋体" w:hAnsi="宋体" w:cs="宋体"/>
          <w:bCs/>
          <w:color w:val="000000"/>
          <w:sz w:val="24"/>
          <w:highlight w:val="none"/>
          <w:u w:val="single"/>
        </w:rPr>
      </w:r>
      <w:r/>
    </w:p>
    <w:p>
      <w:pPr>
        <w:pStyle w:val="807"/>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地点：政府采购一体化平台“苏采云”</w:t>
      </w:r>
      <w:r>
        <w:rPr>
          <w:rFonts w:ascii="宋体" w:hAnsi="宋体" w:cs="宋体"/>
          <w:bCs/>
          <w:color w:val="000000"/>
          <w:sz w:val="24"/>
          <w:highlight w:val="none"/>
          <w:u w:val="single"/>
        </w:rPr>
      </w:r>
      <w:r/>
    </w:p>
    <w:p>
      <w:pPr>
        <w:pStyle w:val="1052"/>
        <w:jc w:val="left"/>
        <w:spacing w:before="0" w:line="360" w:lineRule="auto"/>
        <w:rPr>
          <w:rFonts w:ascii="Times New Roman" w:hAnsi="Times New Roman" w:eastAsia="宋体"/>
          <w:color w:val="000000"/>
          <w:sz w:val="24"/>
          <w:szCs w:val="24"/>
          <w:highlight w:val="none"/>
        </w:rPr>
      </w:pPr>
      <w:r/>
      <w:bookmarkStart w:id="22" w:name="_Toc28359084"/>
      <w:r/>
      <w:bookmarkStart w:id="23" w:name="_Toc35393625"/>
      <w:r/>
      <w:bookmarkStart w:id="24" w:name="_Toc28359007"/>
      <w:r/>
      <w:bookmarkStart w:id="25" w:name="_Toc35393794"/>
      <w:r>
        <w:rPr>
          <w:rFonts w:ascii="Times New Roman" w:hAnsi="Times New Roman" w:eastAsia="宋体"/>
          <w:color w:val="000000"/>
          <w:sz w:val="24"/>
          <w:szCs w:val="24"/>
          <w:highlight w:val="none"/>
        </w:rPr>
        <w:t xml:space="preserve">五、公告期限</w:t>
      </w:r>
      <w:bookmarkEnd w:id="22"/>
      <w:r/>
      <w:bookmarkEnd w:id="23"/>
      <w:r/>
      <w:bookmarkEnd w:id="24"/>
      <w:r/>
      <w:bookmarkEnd w:id="25"/>
      <w:r>
        <w:rPr>
          <w:rFonts w:ascii="Times New Roman" w:hAnsi="Times New Roman" w:eastAsia="宋体"/>
          <w:color w:val="000000"/>
          <w:sz w:val="24"/>
          <w:szCs w:val="24"/>
          <w:highlight w:val="none"/>
        </w:rPr>
      </w:r>
      <w:r/>
    </w:p>
    <w:p>
      <w:pPr>
        <w:pStyle w:val="807"/>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1052"/>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2.现场勘察及澄清：</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2.1招标人不集中组织现场勘察，投标人可自行安排人员至现场踏勘了解项目情况，在中标后不得以未踏勘现场为由向招标人提出其他任何要求。</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2.2有关本次采购的事项若存在变动或修改，招标代理机构将通过更正公告形式发布，因未能及时了解相关最新信息所引起的投标失误责任由投标人自负。</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技术支持服务热线   0519-85588210</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CA认证证书办理（可邮寄）联系电话  0519-85588120</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3.1办理CA认证证书</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投标人登录政府采购一体化平台“苏采云”“新CA办理指南”，按照程序要求办理。</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3.2注册</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 用户注册”查阅后进行自助注册。</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3.3控件、客户端下载</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下载“驱动下载”，安装驱动。</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3.4获取电子投标文件</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投标人持CA数字认证证书登录政府采购一体化平台“苏采云”获取电子招标文件。未在规定期限内通过政府采购一体化平台“苏采云”获取招标文件的投标无效。</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3.5编制电子投标文件</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3.6提交电子投标文件</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投标人应于投标截止时间前在政府采购一体化平台“苏采云”提交电子投标文件，上传电子投标文件过程中请保持与互联网的连接畅通。</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3.7电子开标</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投标人使用CA认证证书登录政府采购一体化平台“苏采云”进行电子化不见面开标。</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3.8注意事项</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4.关于常州市中小企业政府采购信用融资：</w:t>
      </w:r>
      <w:r>
        <w:rPr>
          <w:rFonts w:ascii="宋体" w:hAnsi="宋体" w:cs="宋体"/>
          <w:color w:val="000000"/>
          <w:sz w:val="24"/>
          <w:highlight w:val="none"/>
        </w:rPr>
      </w:r>
      <w:r/>
    </w:p>
    <w:p>
      <w:pPr>
        <w:pStyle w:val="80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sz w:val="24"/>
          <w:highlight w:val="none"/>
        </w:rPr>
      </w:r>
      <w:r/>
    </w:p>
    <w:p>
      <w:pPr>
        <w:pStyle w:val="1052"/>
        <w:jc w:val="left"/>
        <w:spacing w:before="0" w:line="360" w:lineRule="auto"/>
        <w:rPr>
          <w:rFonts w:ascii="Times New Roman" w:hAnsi="Times New Roman" w:eastAsia="宋体"/>
          <w:color w:val="000000"/>
          <w:sz w:val="24"/>
          <w:szCs w:val="24"/>
          <w:highlight w:val="none"/>
        </w:rPr>
      </w:pPr>
      <w:r/>
      <w:bookmarkStart w:id="28" w:name="_Toc35393796"/>
      <w:r/>
      <w:bookmarkStart w:id="29" w:name="_Toc28359085"/>
      <w:r/>
      <w:bookmarkStart w:id="30" w:name="_Toc35393627"/>
      <w:r/>
      <w:bookmarkStart w:id="31" w:name="_Toc28359008"/>
      <w:r>
        <w:rPr>
          <w:rFonts w:ascii="Times New Roman" w:hAnsi="Times New Roman" w:eastAsia="宋体"/>
          <w:color w:val="000000"/>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807"/>
        <w:ind w:firstLine="482"/>
        <w:jc w:val="left"/>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807"/>
        <w:ind w:firstLine="480"/>
        <w:spacing w:after="210"/>
        <w:rPr>
          <w:rFonts w:hint="eastAsia" w:ascii="宋体" w:hAnsi="宋体" w:cs="宋体"/>
          <w:color w:val="000000"/>
          <w:sz w:val="24"/>
          <w:highlight w:val="none"/>
        </w:rPr>
      </w:pPr>
      <w:r/>
      <w:bookmarkStart w:id="32" w:name="_Toc28359086"/>
      <w:r/>
      <w:bookmarkStart w:id="33" w:name="_Toc28359009"/>
      <w:r>
        <w:rPr>
          <w:rFonts w:hint="eastAsia" w:ascii="宋体" w:hAnsi="宋体" w:cs="宋体"/>
          <w:color w:val="000000"/>
          <w:sz w:val="24"/>
          <w:highlight w:val="none"/>
        </w:rPr>
        <w:t xml:space="preserve">单位名称：江苏省常州技师学院</w:t>
      </w:r>
      <w:r>
        <w:rPr>
          <w:rFonts w:hint="eastAsia" w:ascii="宋体" w:hAnsi="宋体" w:cs="宋体"/>
          <w:color w:val="000000"/>
          <w:sz w:val="24"/>
          <w:highlight w:val="none"/>
        </w:rPr>
      </w:r>
      <w:r/>
    </w:p>
    <w:p>
      <w:pPr>
        <w:pStyle w:val="807"/>
        <w:ind w:firstLine="480"/>
        <w:spacing w:after="21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单位地址：江苏省常州市新北区新桥镇嫩江路8号</w:t>
      </w:r>
      <w:r>
        <w:rPr>
          <w:rFonts w:ascii="宋体" w:hAnsi="宋体" w:cs="宋体"/>
          <w:color w:val="000000"/>
          <w:sz w:val="24"/>
          <w:highlight w:val="none"/>
        </w:rPr>
      </w:r>
      <w:r/>
    </w:p>
    <w:p>
      <w:pPr>
        <w:pStyle w:val="807"/>
        <w:ind w:firstLine="480"/>
        <w:spacing w:after="21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联系人：姚老师</w:t>
      </w:r>
      <w:r>
        <w:rPr>
          <w:rFonts w:ascii="宋体" w:hAnsi="宋体" w:cs="宋体"/>
          <w:color w:val="000000"/>
          <w:sz w:val="24"/>
          <w:highlight w:val="none"/>
        </w:rPr>
      </w:r>
      <w:r/>
    </w:p>
    <w:p>
      <w:pPr>
        <w:pStyle w:val="807"/>
        <w:ind w:firstLine="480"/>
        <w:spacing w:after="21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联系电话：0519-81162006</w:t>
      </w:r>
      <w:r>
        <w:rPr>
          <w:rFonts w:hint="eastAsia" w:ascii="宋体" w:hAnsi="宋体" w:cs="宋体"/>
          <w:color w:val="000000"/>
          <w:sz w:val="24"/>
          <w:highlight w:val="none"/>
        </w:rPr>
      </w:r>
      <w:r/>
    </w:p>
    <w:p>
      <w:pPr>
        <w:pStyle w:val="807"/>
        <w:ind w:firstLine="482"/>
        <w:jc w:val="left"/>
        <w:spacing w:line="360" w:lineRule="auto"/>
        <w:rPr>
          <w:b/>
          <w:color w:val="000000"/>
          <w:sz w:val="24"/>
          <w:highlight w:val="none"/>
        </w:rPr>
      </w:pPr>
      <w:r>
        <w:rPr>
          <w:b/>
          <w:color w:val="000000"/>
          <w:sz w:val="24"/>
          <w:highlight w:val="none"/>
        </w:rPr>
        <w:t xml:space="preserve">2.采购代理机构信息</w:t>
      </w:r>
      <w:bookmarkEnd w:id="32"/>
      <w:r/>
      <w:bookmarkEnd w:id="33"/>
      <w:r>
        <w:rPr>
          <w:b/>
          <w:color w:val="000000"/>
          <w:sz w:val="24"/>
          <w:highlight w:val="none"/>
        </w:rPr>
      </w:r>
      <w:r/>
    </w:p>
    <w:p>
      <w:pPr>
        <w:pStyle w:val="807"/>
        <w:ind w:firstLine="480"/>
        <w:jc w:val="left"/>
        <w:spacing w:line="360" w:lineRule="auto"/>
        <w:rPr>
          <w:rFonts w:ascii="宋体" w:hAnsi="宋体" w:cs="宋体"/>
          <w:color w:val="000000"/>
          <w:sz w:val="24"/>
          <w:highlight w:val="none"/>
        </w:rPr>
      </w:pPr>
      <w:r/>
      <w:bookmarkStart w:id="34" w:name="_Toc28359010"/>
      <w:r/>
      <w:bookmarkStart w:id="35" w:name="_Toc28359087"/>
      <w:r>
        <w:rPr>
          <w:rFonts w:hint="eastAsia" w:ascii="宋体" w:hAnsi="宋体" w:cs="宋体"/>
          <w:color w:val="000000"/>
          <w:sz w:val="24"/>
          <w:highlight w:val="none"/>
        </w:rPr>
        <w:t xml:space="preserve">名    称：常州中宇建设工程管理有限公司</w:t>
      </w:r>
      <w:r>
        <w:rPr>
          <w:rFonts w:ascii="宋体" w:hAnsi="宋体" w:cs="宋体"/>
          <w:color w:val="000000"/>
          <w:sz w:val="24"/>
          <w:highlight w:val="none"/>
        </w:rPr>
      </w:r>
      <w:r/>
    </w:p>
    <w:p>
      <w:pPr>
        <w:pStyle w:val="80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址：常州市新北区汉江路338号-南门1栋5楼</w:t>
      </w:r>
      <w:r>
        <w:rPr>
          <w:rFonts w:ascii="宋体" w:hAnsi="宋体" w:cs="宋体"/>
          <w:color w:val="000000"/>
          <w:sz w:val="24"/>
          <w:highlight w:val="none"/>
        </w:rPr>
      </w:r>
      <w:r/>
    </w:p>
    <w:p>
      <w:pPr>
        <w:pStyle w:val="80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联系方式：0519-8578</w:t>
      </w:r>
      <w:r>
        <w:rPr>
          <w:rFonts w:hint="eastAsia" w:ascii="宋体" w:hAnsi="宋体" w:cs="宋体"/>
          <w:color w:val="000000"/>
          <w:sz w:val="24"/>
          <w:highlight w:val="none"/>
          <w:lang w:val="en-US" w:eastAsia="zh-CN"/>
        </w:rPr>
        <w:t xml:space="preserve">51</w:t>
      </w:r>
      <w:r>
        <w:rPr>
          <w:rFonts w:hint="eastAsia" w:ascii="宋体" w:hAnsi="宋体" w:cs="宋体"/>
          <w:color w:val="000000"/>
          <w:sz w:val="24"/>
          <w:highlight w:val="none"/>
        </w:rPr>
        <w:t xml:space="preserve">55、0519-85782855（财务）</w:t>
      </w:r>
      <w:r>
        <w:rPr>
          <w:rFonts w:ascii="宋体" w:hAnsi="宋体" w:cs="宋体"/>
          <w:color w:val="000000"/>
          <w:sz w:val="24"/>
          <w:highlight w:val="none"/>
        </w:rPr>
      </w:r>
      <w:r/>
    </w:p>
    <w:p>
      <w:pPr>
        <w:pStyle w:val="807"/>
        <w:ind w:firstLine="482"/>
        <w:jc w:val="left"/>
        <w:spacing w:line="360" w:lineRule="auto"/>
        <w:rPr>
          <w:b/>
          <w:color w:val="000000"/>
          <w:sz w:val="24"/>
          <w:highlight w:val="none"/>
          <w:u w:val="single"/>
        </w:rPr>
      </w:pPr>
      <w:r>
        <w:rPr>
          <w:b/>
          <w:color w:val="000000"/>
          <w:sz w:val="24"/>
          <w:highlight w:val="none"/>
        </w:rPr>
        <w:t xml:space="preserve">3.项目联系方式</w:t>
      </w:r>
      <w:bookmarkEnd w:id="34"/>
      <w:r/>
      <w:bookmarkEnd w:id="35"/>
      <w:r>
        <w:rPr>
          <w:b/>
          <w:color w:val="000000"/>
          <w:sz w:val="24"/>
          <w:highlight w:val="none"/>
          <w:u w:val="single"/>
        </w:rPr>
      </w:r>
      <w:r/>
    </w:p>
    <w:p>
      <w:pPr>
        <w:pStyle w:val="1085"/>
        <w:ind w:firstLine="480"/>
        <w:jc w:val="left"/>
        <w:spacing w:line="360" w:lineRule="auto"/>
        <w:rPr>
          <w:rFonts w:hAnsi="宋体" w:cs="宋体"/>
          <w:color w:val="000000"/>
          <w:sz w:val="24"/>
          <w:szCs w:val="24"/>
          <w:highlight w:val="none"/>
          <w:lang w:val="en-US" w:eastAsia="zh-CN"/>
        </w:rPr>
      </w:pPr>
      <w:r>
        <w:rPr>
          <w:rFonts w:hAnsi="宋体" w:cs="宋体"/>
          <w:color w:val="000000"/>
          <w:sz w:val="24"/>
          <w:szCs w:val="24"/>
          <w:highlight w:val="none"/>
        </w:rPr>
        <w:t xml:space="preserve">项目联系人：</w:t>
      </w:r>
      <w:r>
        <w:rPr>
          <w:rFonts w:hint="eastAsia" w:hAnsi="宋体" w:cs="宋体"/>
          <w:color w:val="000000"/>
          <w:sz w:val="24"/>
          <w:szCs w:val="24"/>
          <w:highlight w:val="none"/>
          <w:lang w:val="en-US" w:eastAsia="zh-CN"/>
        </w:rPr>
        <w:t xml:space="preserve">乔女士</w:t>
      </w:r>
      <w:r>
        <w:rPr>
          <w:rFonts w:hAnsi="宋体" w:cs="宋体"/>
          <w:color w:val="000000"/>
          <w:sz w:val="24"/>
          <w:szCs w:val="24"/>
          <w:highlight w:val="none"/>
          <w:lang w:val="en-US" w:eastAsia="zh-CN"/>
        </w:rPr>
      </w:r>
      <w:r/>
    </w:p>
    <w:p>
      <w:pPr>
        <w:pStyle w:val="1085"/>
        <w:ind w:firstLine="480"/>
        <w:jc w:val="left"/>
        <w:spacing w:line="360" w:lineRule="auto"/>
        <w:rPr>
          <w:rFonts w:hAnsi="宋体" w:cs="宋体"/>
          <w:color w:val="000000"/>
          <w:sz w:val="24"/>
          <w:szCs w:val="24"/>
          <w:highlight w:val="none"/>
          <w:lang w:val="en-US"/>
        </w:rPr>
      </w:pPr>
      <w:r>
        <w:rPr>
          <w:rFonts w:hAnsi="宋体" w:cs="宋体"/>
          <w:color w:val="000000"/>
          <w:sz w:val="24"/>
          <w:szCs w:val="24"/>
          <w:highlight w:val="none"/>
        </w:rPr>
        <w:t xml:space="preserve">电    话：0519-85785</w:t>
      </w:r>
      <w:r>
        <w:rPr>
          <w:rFonts w:hint="eastAsia" w:hAnsi="宋体" w:cs="宋体"/>
          <w:color w:val="000000"/>
          <w:sz w:val="24"/>
          <w:szCs w:val="24"/>
          <w:highlight w:val="none"/>
          <w:lang w:val="en-US" w:eastAsia="zh-CN"/>
        </w:rPr>
        <w:t xml:space="preserve">155</w:t>
      </w:r>
      <w:r>
        <w:rPr>
          <w:rFonts w:hAnsi="宋体" w:cs="宋体"/>
          <w:color w:val="000000"/>
          <w:sz w:val="24"/>
          <w:szCs w:val="24"/>
          <w:highlight w:val="none"/>
          <w:lang w:val="en-US"/>
        </w:rPr>
      </w:r>
      <w:r/>
    </w:p>
    <w:p>
      <w:pPr>
        <w:pStyle w:val="1085"/>
        <w:ind w:firstLine="480"/>
        <w:jc w:val="left"/>
        <w:spacing w:line="360" w:lineRule="auto"/>
        <w:rPr>
          <w:rFonts w:hAnsi="宋体" w:cs="宋体"/>
          <w:color w:val="000000"/>
          <w:sz w:val="24"/>
          <w:szCs w:val="24"/>
          <w:highlight w:val="none"/>
        </w:rPr>
      </w:pPr>
      <w:r>
        <w:rPr>
          <w:rFonts w:hAnsi="宋体" w:cs="宋体"/>
          <w:color w:val="000000"/>
          <w:sz w:val="24"/>
          <w:szCs w:val="24"/>
          <w:highlight w:val="none"/>
        </w:rPr>
        <w:t xml:space="preserve">注:上述个人信息由于工作需要经机构或本人同意对外公布。</w:t>
      </w:r>
      <w:r>
        <w:rPr>
          <w:rFonts w:hAnsi="宋体" w:cs="宋体"/>
          <w:color w:val="000000"/>
          <w:sz w:val="24"/>
          <w:szCs w:val="24"/>
          <w:highlight w:val="none"/>
        </w:rPr>
      </w:r>
      <w:r/>
    </w:p>
    <w:p>
      <w:pPr>
        <w:pStyle w:val="807"/>
        <w:ind w:firstLine="5880"/>
        <w:jc w:val="right"/>
        <w:spacing w:line="360" w:lineRule="auto"/>
        <w:rPr>
          <w:color w:val="000000"/>
          <w:sz w:val="24"/>
          <w:highlight w:val="none"/>
        </w:rPr>
      </w:pPr>
      <w:r>
        <w:rPr>
          <w:color w:val="000000"/>
          <w:sz w:val="24"/>
          <w:highlight w:val="none"/>
        </w:rPr>
      </w:r>
      <w:r/>
    </w:p>
    <w:p>
      <w:pPr>
        <w:pStyle w:val="807"/>
        <w:jc w:val="center"/>
        <w:spacing w:line="360" w:lineRule="auto"/>
        <w:rPr>
          <w:b/>
          <w:color w:val="000000"/>
          <w:sz w:val="32"/>
          <w:szCs w:val="32"/>
          <w:highlight w:val="none"/>
        </w:rPr>
        <w:outlineLvl w:val="0"/>
      </w:pPr>
      <w:r>
        <w:rPr>
          <w:color w:val="000000"/>
          <w:sz w:val="24"/>
          <w:highlight w:val="none"/>
        </w:rPr>
        <w:br w:type="page" w:clear="all"/>
      </w:r>
      <w:bookmarkStart w:id="36" w:name="_Toc353873938"/>
      <w:r/>
      <w:bookmarkStart w:id="37" w:name="_Toc512937850"/>
      <w:r/>
      <w:bookmarkStart w:id="38" w:name="_Toc150774783"/>
      <w:r/>
      <w:bookmarkStart w:id="39" w:name="_Toc195842950"/>
      <w:r/>
      <w:bookmarkStart w:id="40" w:name="_Toc265228423"/>
      <w:r/>
      <w:bookmarkStart w:id="41" w:name="_Toc127161488"/>
      <w:r/>
      <w:bookmarkStart w:id="42" w:name="_Toc305158854"/>
      <w:r/>
      <w:bookmarkStart w:id="43" w:name="_Toc226965856"/>
      <w:r/>
      <w:bookmarkStart w:id="44" w:name="_Toc264969275"/>
      <w:r/>
      <w:bookmarkStart w:id="45" w:name="_Toc127151777"/>
      <w:r/>
      <w:bookmarkStart w:id="46" w:name="_Toc7834"/>
      <w:r/>
      <w:bookmarkStart w:id="47" w:name="_Toc353825548"/>
      <w:r/>
      <w:bookmarkStart w:id="48" w:name="_Toc305158928"/>
      <w:r/>
      <w:bookmarkStart w:id="49" w:name="_Toc20749"/>
      <w:r>
        <w:rPr>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1052"/>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0" w:name="_Toc149720812"/>
      <w:r/>
      <w:bookmarkStart w:id="51" w:name="_Toc127151720"/>
      <w:r/>
      <w:bookmarkStart w:id="52" w:name="_Toc150480757"/>
      <w:r/>
      <w:bookmarkStart w:id="53" w:name="_Toc164229214"/>
      <w:r/>
      <w:bookmarkStart w:id="54" w:name="_Toc164351613"/>
      <w:r/>
      <w:bookmarkStart w:id="55" w:name="_Toc226965709"/>
      <w:r/>
      <w:bookmarkStart w:id="56" w:name="_Toc142311021"/>
      <w:r/>
      <w:bookmarkStart w:id="57" w:name="_Toc127161433"/>
      <w:r/>
      <w:bookmarkStart w:id="58" w:name="_Toc164229360"/>
      <w:r/>
      <w:bookmarkStart w:id="59" w:name="_Toc226965792"/>
      <w:r/>
      <w:bookmarkStart w:id="60" w:name="_Toc151190146"/>
      <w:r/>
      <w:bookmarkStart w:id="61" w:name="_Toc164608788"/>
      <w:r/>
      <w:bookmarkStart w:id="62" w:name="_Toc150774619"/>
      <w:r/>
      <w:bookmarkStart w:id="63" w:name="_Toc151193833"/>
      <w:r/>
      <w:bookmarkStart w:id="64" w:name="_Toc151193761"/>
      <w:r/>
      <w:bookmarkStart w:id="65" w:name="_Toc151193689"/>
      <w:r/>
      <w:bookmarkStart w:id="66" w:name="_Toc164608633"/>
      <w:r/>
      <w:bookmarkStart w:id="67" w:name="_Toc127151519"/>
      <w:r/>
      <w:bookmarkStart w:id="68" w:name="_Toc226309763"/>
      <w:r/>
      <w:bookmarkStart w:id="69" w:name="_Toc151193617"/>
      <w:r/>
      <w:bookmarkStart w:id="70" w:name="_Toc195842884"/>
      <w:r/>
      <w:bookmarkStart w:id="71" w:name="_Toc150509270"/>
      <w:r/>
      <w:bookmarkStart w:id="72" w:name="_Toc151193907"/>
      <w:r/>
      <w:bookmarkStart w:id="73" w:name="_Toc520356144"/>
      <w:r/>
      <w:bookmarkStart w:id="74" w:name="_Toc226337215"/>
      <w:r/>
      <w:bookmarkStart w:id="75" w:name="_Toc150774724"/>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807"/>
        <w:ind w:firstLine="480"/>
        <w:spacing w:line="360" w:lineRule="auto"/>
        <w:rPr>
          <w:color w:val="000000"/>
          <w:sz w:val="24"/>
          <w:highlight w:val="none"/>
        </w:rPr>
      </w:pPr>
      <w:r>
        <w:rPr>
          <w:color w:val="000000"/>
          <w:sz w:val="24"/>
          <w:highlight w:val="none"/>
        </w:rPr>
        <w:t xml:space="preserve">本表是对投标人须知的具体补充和修改，如有矛盾，均以本资料表为准。</w:t>
      </w:r>
      <w:r>
        <w:rPr>
          <w:color w:val="000000"/>
          <w:sz w:val="24"/>
          <w:highlight w:val="none"/>
        </w:rPr>
      </w:r>
      <w:r/>
    </w:p>
    <w:p>
      <w:pPr>
        <w:pStyle w:val="807"/>
        <w:ind w:firstLine="480"/>
        <w:spacing w:line="360" w:lineRule="auto"/>
        <w:rPr>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color w:val="000000"/>
          <w:sz w:val="24"/>
          <w:highlight w:val="none"/>
        </w:rPr>
      </w:r>
      <w:r/>
    </w:p>
    <w:tbl>
      <w:tblPr>
        <w:tblW w:w="96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887"/>
        <w:gridCol w:w="6807"/>
      </w:tblGrid>
      <w:tr>
        <w:trPr>
          <w:trHeight w:val="90"/>
          <w:tblHeader/>
        </w:trPr>
        <w:tc>
          <w:tcPr>
            <w:tcW w:w="988" w:type="dxa"/>
            <w:vAlign w:val="center"/>
            <w:textDirection w:val="lrTb"/>
            <w:noWrap w:val="false"/>
          </w:tcPr>
          <w:p>
            <w:pPr>
              <w:pStyle w:val="807"/>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887" w:type="dxa"/>
            <w:vAlign w:val="center"/>
            <w:textDirection w:val="lrTb"/>
            <w:noWrap w:val="false"/>
          </w:tcPr>
          <w:p>
            <w:pPr>
              <w:pStyle w:val="807"/>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807" w:type="dxa"/>
            <w:vAlign w:val="center"/>
            <w:textDirection w:val="lrTb"/>
            <w:noWrap w:val="false"/>
          </w:tcPr>
          <w:p>
            <w:pPr>
              <w:pStyle w:val="807"/>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color w:val="000000"/>
                <w:sz w:val="24"/>
                <w:highlight w:val="none"/>
              </w:rPr>
              <w:t xml:space="preserve">项目属性</w:t>
            </w:r>
            <w:r>
              <w:rPr>
                <w:color w:val="000000"/>
                <w:sz w:val="24"/>
                <w:highlight w:val="none"/>
              </w:rPr>
            </w:r>
            <w:r/>
          </w:p>
        </w:tc>
        <w:tc>
          <w:tcPr>
            <w:tcW w:w="6807" w:type="dxa"/>
            <w:vAlign w:val="center"/>
            <w:textDirection w:val="lrTb"/>
            <w:noWrap w:val="false"/>
          </w:tcPr>
          <w:p>
            <w:pPr>
              <w:pStyle w:val="807"/>
              <w:jc w:val="left"/>
              <w:rPr>
                <w:color w:val="000000"/>
                <w:sz w:val="24"/>
                <w:highlight w:val="none"/>
              </w:rPr>
            </w:pPr>
            <w:r>
              <w:rPr>
                <w:color w:val="000000"/>
                <w:sz w:val="24"/>
                <w:highlight w:val="none"/>
              </w:rPr>
              <w:t xml:space="preserve">项目属性：</w:t>
            </w:r>
            <w:r>
              <w:rPr>
                <w:color w:val="000000"/>
                <w:sz w:val="24"/>
                <w:highlight w:val="none"/>
              </w:rPr>
            </w:r>
            <w:r/>
          </w:p>
          <w:p>
            <w:pPr>
              <w:pStyle w:val="807"/>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服务</w:t>
            </w:r>
            <w:r>
              <w:rPr>
                <w:color w:val="000000"/>
                <w:sz w:val="24"/>
                <w:highlight w:val="none"/>
              </w:rPr>
            </w:r>
            <w:r/>
          </w:p>
          <w:p>
            <w:pPr>
              <w:pStyle w:val="807"/>
              <w:jc w:val="left"/>
              <w:rPr>
                <w:color w:val="000000"/>
                <w:sz w:val="24"/>
                <w:highlight w:val="none"/>
              </w:rPr>
            </w:pPr>
            <w:r>
              <w:rPr>
                <w:rFonts w:hint="eastAsia"/>
                <w:color w:val="000000"/>
                <w:sz w:val="24"/>
                <w:highlight w:val="none"/>
              </w:rPr>
              <w:t xml:space="preserve">□</w:t>
            </w:r>
            <w:r>
              <w:rPr>
                <w:color w:val="000000"/>
                <w:sz w:val="24"/>
                <w:highlight w:val="none"/>
              </w:rPr>
              <w:t xml:space="preserve">货物</w:t>
            </w:r>
            <w:r>
              <w:rPr>
                <w:color w:val="000000"/>
                <w:sz w:val="24"/>
                <w:highlight w:val="none"/>
              </w:rPr>
            </w:r>
            <w:r/>
          </w:p>
          <w:p>
            <w:pPr>
              <w:pStyle w:val="807"/>
              <w:jc w:val="left"/>
              <w:rPr>
                <w:color w:val="000000"/>
                <w:sz w:val="24"/>
                <w:highlight w:val="none"/>
                <w:u w:val="single"/>
              </w:rPr>
            </w:pP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color w:val="000000"/>
                <w:sz w:val="24"/>
                <w:highlight w:val="none"/>
              </w:rPr>
              <w:t xml:space="preserve">科研仪器设备</w:t>
            </w:r>
            <w:r>
              <w:rPr>
                <w:color w:val="000000"/>
                <w:sz w:val="24"/>
                <w:highlight w:val="none"/>
              </w:rPr>
            </w:r>
            <w:r/>
          </w:p>
        </w:tc>
        <w:tc>
          <w:tcPr>
            <w:tcW w:w="6807" w:type="dxa"/>
            <w:vAlign w:val="center"/>
            <w:textDirection w:val="lrTb"/>
            <w:noWrap w:val="false"/>
          </w:tcPr>
          <w:p>
            <w:pPr>
              <w:pStyle w:val="807"/>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807"/>
              <w:jc w:val="left"/>
              <w:rPr>
                <w:rFonts w:ascii="宋体" w:hAnsi="宋体" w:cs="宋体"/>
                <w:color w:val="000000"/>
                <w:sz w:val="24"/>
                <w:highlight w:val="none"/>
              </w:rPr>
            </w:pPr>
            <w:r>
              <w:rPr>
                <w:rFonts w:hint="eastAsia"/>
                <w:color w:val="000000"/>
                <w:sz w:val="24"/>
                <w:highlight w:val="none"/>
              </w:rPr>
              <w:t xml:space="preserve">□</w:t>
            </w: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807"/>
              <w:jc w:val="left"/>
              <w:rPr>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color w:val="000000"/>
                <w:sz w:val="24"/>
                <w:highlight w:val="none"/>
              </w:rPr>
              <w:t xml:space="preserve">核心产品</w:t>
            </w:r>
            <w:r>
              <w:rPr>
                <w:color w:val="000000"/>
                <w:sz w:val="24"/>
                <w:highlight w:val="none"/>
              </w:rPr>
            </w:r>
            <w:r/>
          </w:p>
        </w:tc>
        <w:tc>
          <w:tcPr>
            <w:tcW w:w="6807" w:type="dxa"/>
            <w:vAlign w:val="center"/>
            <w:textDirection w:val="lrTb"/>
            <w:noWrap w:val="false"/>
          </w:tcPr>
          <w:p>
            <w:pPr>
              <w:pStyle w:val="1085"/>
              <w:rPr>
                <w:rFonts w:ascii="Times New Roman" w:hAnsi="Times New Roman"/>
                <w:color w:val="000000"/>
                <w:sz w:val="24"/>
                <w:szCs w:val="24"/>
                <w:highlight w:val="none"/>
              </w:rPr>
            </w:pPr>
            <w:r>
              <w:rPr>
                <w:color w:val="000000"/>
                <w:sz w:val="24"/>
                <w:highlight w:val="none"/>
              </w:rPr>
              <w:t xml:space="preserve">■</w:t>
            </w: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807"/>
              <w:rPr>
                <w:color w:val="000000"/>
                <w:sz w:val="24"/>
                <w:highlight w:val="none"/>
              </w:rPr>
            </w:pPr>
            <w:r>
              <w:rPr>
                <w:rFonts w:hint="eastAsia"/>
                <w:color w:val="000000"/>
                <w:sz w:val="24"/>
                <w:highlight w:val="none"/>
              </w:rPr>
              <w:t xml:space="preserve">□</w:t>
            </w:r>
            <w:r>
              <w:rPr>
                <w:color w:val="000000"/>
                <w:sz w:val="24"/>
                <w:highlight w:val="none"/>
              </w:rPr>
              <w:t xml:space="preserve">本项目为单一产品采购项目。</w:t>
            </w:r>
            <w:r>
              <w:rPr>
                <w:color w:val="000000"/>
                <w:sz w:val="24"/>
                <w:highlight w:val="none"/>
              </w:rPr>
            </w:r>
            <w:r/>
          </w:p>
          <w:p>
            <w:pPr>
              <w:pStyle w:val="807"/>
              <w:jc w:val="left"/>
              <w:rPr>
                <w:color w:val="000000"/>
                <w:sz w:val="24"/>
                <w:highlight w:val="none"/>
              </w:rPr>
            </w:pPr>
            <w:r>
              <w:rPr>
                <w:rFonts w:hint="eastAsia"/>
                <w:color w:val="000000"/>
                <w:sz w:val="24"/>
                <w:highlight w:val="none"/>
              </w:rPr>
              <w:t xml:space="preserve">□</w:t>
            </w:r>
            <w:r>
              <w:rPr>
                <w:color w:val="000000"/>
                <w:sz w:val="24"/>
                <w:highlight w:val="none"/>
              </w:rPr>
              <w:t xml:space="preserve">本项目为非单一产品采购项目，核心产品为：</w:t>
            </w:r>
            <w:r>
              <w:rPr>
                <w:rFonts w:hint="eastAsia"/>
                <w:color w:val="000000"/>
                <w:sz w:val="24"/>
                <w:highlight w:val="none"/>
              </w:rPr>
              <w:t xml:space="preserve">/</w:t>
            </w:r>
            <w:r>
              <w:rPr>
                <w:color w:val="000000"/>
                <w:sz w:val="24"/>
                <w:highlight w:val="none"/>
              </w:rPr>
            </w:r>
            <w:r/>
          </w:p>
        </w:tc>
      </w:tr>
      <w:tr>
        <w:trPr>
          <w:trHeight w:val="20"/>
        </w:trPr>
        <w:tc>
          <w:tcPr>
            <w:tcW w:w="988" w:type="dxa"/>
            <w:vAlign w:val="center"/>
            <w:vMerge w:val="restart"/>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color w:val="000000"/>
                <w:sz w:val="24"/>
                <w:highlight w:val="none"/>
              </w:rPr>
              <w:t xml:space="preserve">现场考察</w:t>
            </w:r>
            <w:r>
              <w:rPr>
                <w:color w:val="000000"/>
                <w:sz w:val="24"/>
                <w:highlight w:val="none"/>
              </w:rPr>
            </w:r>
            <w:r/>
          </w:p>
        </w:tc>
        <w:tc>
          <w:tcPr>
            <w:tcW w:w="6807" w:type="dxa"/>
            <w:vAlign w:val="center"/>
            <w:textDirection w:val="lrTb"/>
            <w:noWrap w:val="false"/>
          </w:tcPr>
          <w:p>
            <w:pPr>
              <w:pStyle w:val="807"/>
              <w:tabs>
                <w:tab w:val="left" w:pos="900" w:leader="none"/>
                <w:tab w:val="left" w:pos="1134" w:leader="none"/>
                <w:tab w:val="left" w:pos="1589" w:leader="none"/>
                <w:tab w:val="left" w:pos="5521" w:leader="none"/>
              </w:tabs>
              <w:rPr>
                <w:rFonts w:hAnsi="宋体" w:cs="宋体"/>
                <w:color w:val="000000"/>
                <w:sz w:val="24"/>
                <w:highlight w:val="none"/>
              </w:rPr>
            </w:pPr>
            <w:r>
              <w:rPr>
                <w:rFonts w:hAnsi="宋体" w:cs="宋体"/>
                <w:b/>
                <w:color w:val="000000"/>
                <w:sz w:val="24"/>
                <w:highlight w:val="none"/>
              </w:rPr>
              <w:t xml:space="preserve">■</w:t>
            </w:r>
            <w:r>
              <w:rPr>
                <w:rFonts w:hAnsi="宋体" w:cs="宋体"/>
                <w:color w:val="000000"/>
                <w:sz w:val="24"/>
                <w:highlight w:val="none"/>
              </w:rPr>
              <w:t xml:space="preserve">不组织</w:t>
            </w:r>
            <w:r>
              <w:rPr>
                <w:rFonts w:hint="eastAsia" w:hAnsi="宋体" w:cs="宋体"/>
                <w:color w:val="000000"/>
                <w:sz w:val="24"/>
                <w:highlight w:val="none"/>
              </w:rPr>
              <w:t xml:space="preserve">，</w:t>
            </w:r>
            <w:r>
              <w:rPr>
                <w:rFonts w:hint="eastAsia" w:ascii="宋体" w:hAnsi="宋体" w:cs="宋体"/>
                <w:color w:val="000000"/>
                <w:sz w:val="24"/>
                <w:highlight w:val="none"/>
              </w:rPr>
              <w:t xml:space="preserve">招标人不集中组织现场勘察，投标人可自行安排人员至现场踏勘了解项目情况，在中标后不得以未踏勘现场为由向招标人提出其他任何要求。</w:t>
            </w:r>
            <w:r>
              <w:rPr>
                <w:rFonts w:hAnsi="宋体" w:cs="宋体"/>
                <w:color w:val="000000"/>
                <w:sz w:val="24"/>
                <w:highlight w:val="none"/>
              </w:rPr>
            </w:r>
            <w:r/>
          </w:p>
          <w:p>
            <w:pPr>
              <w:pStyle w:val="1085"/>
              <w:rPr>
                <w:rFonts w:hAnsi="宋体" w:cs="宋体"/>
                <w:bCs/>
                <w:color w:val="000000"/>
                <w:sz w:val="24"/>
                <w:highlight w:val="none"/>
              </w:rPr>
            </w:pPr>
            <w:r>
              <w:rPr>
                <w:rFonts w:hAnsi="宋体" w:cs="宋体"/>
                <w:color w:val="000000"/>
                <w:sz w:val="24"/>
                <w:highlight w:val="none"/>
              </w:rPr>
              <w:t xml:space="preserve">□组织，考察时间：____年_月_日_</w:t>
            </w:r>
            <w:r>
              <w:rPr>
                <w:rFonts w:hAnsi="宋体" w:cs="宋体"/>
                <w:bCs/>
                <w:color w:val="000000"/>
                <w:sz w:val="24"/>
                <w:highlight w:val="none"/>
              </w:rPr>
              <w:t xml:space="preserve">点</w:t>
            </w:r>
            <w:r>
              <w:rPr>
                <w:rFonts w:hAnsi="宋体" w:cs="宋体"/>
                <w:color w:val="000000"/>
                <w:sz w:val="24"/>
                <w:highlight w:val="none"/>
              </w:rPr>
              <w:t xml:space="preserve">_</w:t>
            </w:r>
            <w:r>
              <w:rPr>
                <w:rFonts w:hAnsi="宋体" w:cs="宋体"/>
                <w:bCs/>
                <w:color w:val="000000"/>
                <w:sz w:val="24"/>
                <w:highlight w:val="none"/>
              </w:rPr>
              <w:t xml:space="preserve">分</w:t>
            </w:r>
            <w:r>
              <w:rPr>
                <w:rFonts w:hAnsi="宋体" w:cs="宋体"/>
                <w:bCs/>
                <w:color w:val="000000"/>
                <w:sz w:val="24"/>
                <w:highlight w:val="none"/>
              </w:rPr>
            </w:r>
            <w:r/>
          </w:p>
          <w:p>
            <w:pPr>
              <w:pStyle w:val="1085"/>
              <w:rPr>
                <w:rFonts w:ascii="Times New Roman" w:hAnsi="Times New Roman"/>
                <w:color w:val="000000"/>
                <w:sz w:val="24"/>
                <w:szCs w:val="24"/>
                <w:highlight w:val="none"/>
              </w:rPr>
            </w:pPr>
            <w:r>
              <w:rPr>
                <w:rFonts w:hAnsi="宋体" w:cs="宋体"/>
                <w:color w:val="000000"/>
                <w:sz w:val="24"/>
                <w:highlight w:val="none"/>
              </w:rPr>
              <w:t xml:space="preserve">考察地点：____________。</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color w:val="000000"/>
                <w:sz w:val="24"/>
                <w:highlight w:val="none"/>
              </w:rPr>
              <w:t xml:space="preserve">开标前答疑会</w:t>
            </w:r>
            <w:r>
              <w:rPr>
                <w:color w:val="000000"/>
                <w:sz w:val="24"/>
                <w:highlight w:val="none"/>
              </w:rPr>
            </w:r>
            <w:r/>
          </w:p>
        </w:tc>
        <w:tc>
          <w:tcPr>
            <w:tcW w:w="6807" w:type="dxa"/>
            <w:vAlign w:val="center"/>
            <w:textDirection w:val="lrTb"/>
            <w:noWrap w:val="false"/>
          </w:tcPr>
          <w:p>
            <w:pPr>
              <w:pStyle w:val="807"/>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807"/>
              <w:jc w:val="left"/>
              <w:rPr>
                <w:rFonts w:ascii="宋体" w:hAnsi="宋体" w:cs="宋体"/>
                <w:color w:val="000000"/>
                <w:sz w:val="24"/>
                <w:highlight w:val="none"/>
              </w:rPr>
            </w:pPr>
            <w:r>
              <w:rPr>
                <w:rFonts w:hint="eastAsia" w:ascii="宋体" w:hAnsi="宋体" w:cs="宋体"/>
                <w:color w:val="000000"/>
                <w:sz w:val="24"/>
                <w:highlight w:val="none"/>
              </w:rPr>
              <w:t xml:space="preserve">□召开，召开时间：____年_月_日_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ascii="宋体" w:hAnsi="宋体" w:cs="宋体"/>
                <w:color w:val="000000"/>
                <w:sz w:val="24"/>
                <w:highlight w:val="none"/>
              </w:rPr>
            </w:r>
            <w:r/>
          </w:p>
          <w:p>
            <w:pPr>
              <w:pStyle w:val="807"/>
              <w:jc w:val="left"/>
              <w:rPr>
                <w:color w:val="000000"/>
                <w:sz w:val="24"/>
                <w:highlight w:val="none"/>
              </w:rPr>
            </w:pPr>
            <w:r>
              <w:rPr>
                <w:rFonts w:hint="eastAsia" w:ascii="宋体" w:hAnsi="宋体" w:cs="宋体"/>
                <w:color w:val="000000"/>
                <w:sz w:val="24"/>
                <w:highlight w:val="none"/>
              </w:rPr>
              <w:t xml:space="preserve">召开地点：____________。</w:t>
            </w:r>
            <w:r>
              <w:rPr>
                <w:color w:val="000000"/>
                <w:sz w:val="24"/>
                <w:highlight w:val="none"/>
              </w:rPr>
            </w:r>
            <w:r/>
          </w:p>
        </w:tc>
      </w:tr>
      <w:tr>
        <w:trPr>
          <w:trHeight w:val="20"/>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color w:val="000000"/>
                <w:sz w:val="24"/>
                <w:highlight w:val="none"/>
              </w:rPr>
              <w:t xml:space="preserve">样品</w:t>
            </w:r>
            <w:r>
              <w:rPr>
                <w:color w:val="000000"/>
                <w:sz w:val="24"/>
                <w:highlight w:val="none"/>
              </w:rPr>
            </w:r>
            <w:r/>
          </w:p>
        </w:tc>
        <w:tc>
          <w:tcPr>
            <w:tcW w:w="6807" w:type="dxa"/>
            <w:vAlign w:val="center"/>
            <w:textDirection w:val="lrTb"/>
            <w:noWrap w:val="false"/>
          </w:tcPr>
          <w:p>
            <w:pPr>
              <w:pStyle w:val="807"/>
              <w:jc w:val="left"/>
              <w:rPr>
                <w:rFonts w:ascii="宋体" w:hAnsi="宋体" w:cs="宋体"/>
                <w:color w:val="000000"/>
                <w:sz w:val="24"/>
                <w:highlight w:val="none"/>
              </w:rPr>
            </w:pPr>
            <w:r>
              <w:rPr>
                <w:rFonts w:hint="eastAsia" w:ascii="宋体" w:hAnsi="宋体" w:cs="宋体"/>
                <w:color w:val="000000"/>
                <w:sz w:val="24"/>
                <w:highlight w:val="none"/>
              </w:rPr>
              <w:t xml:space="preserve">投标样品递交：</w:t>
            </w:r>
            <w:r>
              <w:rPr>
                <w:rFonts w:ascii="宋体" w:hAnsi="宋体" w:cs="宋体"/>
                <w:color w:val="000000"/>
                <w:sz w:val="24"/>
                <w:highlight w:val="none"/>
              </w:rPr>
            </w:r>
            <w:r/>
          </w:p>
          <w:p>
            <w:pPr>
              <w:pStyle w:val="807"/>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807"/>
              <w:jc w:val="left"/>
              <w:rPr>
                <w:rFonts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ascii="宋体" w:hAnsi="宋体" w:cs="宋体"/>
                <w:color w:val="000000"/>
                <w:sz w:val="24"/>
                <w:highlight w:val="none"/>
              </w:rPr>
            </w:r>
            <w:r/>
          </w:p>
          <w:p>
            <w:pPr>
              <w:pStyle w:val="807"/>
              <w:jc w:val="left"/>
              <w:rPr>
                <w:rFonts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07"/>
              <w:jc w:val="left"/>
              <w:rPr>
                <w:rFonts w:ascii="宋体" w:hAnsi="宋体" w:cs="宋体"/>
                <w:color w:val="000000"/>
                <w:sz w:val="24"/>
                <w:highlight w:val="none"/>
              </w:rPr>
            </w:pPr>
            <w:r>
              <w:rPr>
                <w:rFonts w:hint="eastAsia" w:ascii="宋体" w:hAnsi="宋体" w:cs="宋体"/>
                <w:color w:val="000000"/>
                <w:sz w:val="24"/>
                <w:highlight w:val="none"/>
              </w:rPr>
              <w:t xml:space="preserve">（2）是否需要随样品提交相关合格证或批次检验证明：</w:t>
            </w:r>
            <w:r>
              <w:rPr>
                <w:rFonts w:ascii="宋体" w:hAnsi="宋体" w:cs="宋体"/>
                <w:color w:val="000000"/>
                <w:sz w:val="24"/>
                <w:highlight w:val="none"/>
              </w:rPr>
            </w:r>
            <w:r/>
          </w:p>
          <w:p>
            <w:pPr>
              <w:pStyle w:val="807"/>
              <w:ind w:firstLine="60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807"/>
              <w:ind w:firstLine="600"/>
              <w:jc w:val="left"/>
              <w:rPr>
                <w:rFonts w:ascii="宋体" w:hAnsi="宋体" w:cs="宋体"/>
                <w:color w:val="000000"/>
                <w:sz w:val="24"/>
                <w:highlight w:val="none"/>
              </w:rPr>
            </w:pPr>
            <w:r>
              <w:rPr>
                <w:rFonts w:hint="eastAsia" w:ascii="宋体" w:hAnsi="宋体" w:cs="宋体"/>
                <w:color w:val="000000"/>
                <w:sz w:val="24"/>
                <w:highlight w:val="none"/>
              </w:rPr>
              <w:t xml:space="preserve">□需要</w:t>
            </w:r>
            <w:r>
              <w:rPr>
                <w:rFonts w:ascii="宋体" w:hAnsi="宋体" w:cs="宋体"/>
                <w:color w:val="000000"/>
                <w:sz w:val="24"/>
                <w:highlight w:val="none"/>
              </w:rPr>
            </w:r>
            <w:r/>
          </w:p>
          <w:p>
            <w:pPr>
              <w:pStyle w:val="807"/>
              <w:jc w:val="left"/>
              <w:rPr>
                <w:rFonts w:ascii="宋体" w:hAnsi="宋体" w:cs="宋体"/>
                <w:color w:val="000000"/>
                <w:sz w:val="24"/>
                <w:highlight w:val="none"/>
              </w:rPr>
            </w:pPr>
            <w:r>
              <w:rPr>
                <w:rFonts w:hint="eastAsia" w:ascii="宋体" w:hAnsi="宋体" w:cs="宋体"/>
                <w:color w:val="000000"/>
                <w:sz w:val="24"/>
                <w:highlight w:val="none"/>
              </w:rPr>
              <w:t xml:space="preserve">（3）样品递交要求：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7"/>
              <w:jc w:val="left"/>
              <w:rPr>
                <w:rFonts w:ascii="宋体" w:hAnsi="宋体" w:cs="宋体"/>
                <w:color w:val="000000"/>
                <w:sz w:val="24"/>
                <w:highlight w:val="none"/>
              </w:rPr>
            </w:pPr>
            <w:r>
              <w:rPr>
                <w:rFonts w:hint="eastAsia" w:ascii="宋体" w:hAnsi="宋体" w:cs="宋体"/>
                <w:color w:val="000000"/>
                <w:sz w:val="24"/>
                <w:highlight w:val="none"/>
              </w:rPr>
              <w:t xml:space="preserve">（4）未中标人样品退还：</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7"/>
              <w:jc w:val="left"/>
              <w:rPr>
                <w:rFonts w:ascii="宋体" w:hAnsi="宋体" w:cs="宋体"/>
                <w:color w:val="000000"/>
                <w:sz w:val="24"/>
                <w:highlight w:val="none"/>
                <w:u w:val="single"/>
              </w:rPr>
            </w:pPr>
            <w:r>
              <w:rPr>
                <w:rFonts w:hint="eastAsia" w:ascii="宋体" w:hAnsi="宋体" w:cs="宋体"/>
                <w:color w:val="000000"/>
                <w:sz w:val="24"/>
                <w:highlight w:val="none"/>
              </w:rPr>
              <w:t xml:space="preserve">（5）中标人样品保管、封存及退还：</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07"/>
              <w:jc w:val="left"/>
              <w:rPr>
                <w:color w:val="000000"/>
                <w:sz w:val="24"/>
                <w:highlight w:val="none"/>
              </w:rPr>
            </w:pPr>
            <w:r>
              <w:rPr>
                <w:rFonts w:hint="eastAsia" w:ascii="宋体" w:hAnsi="宋体" w:cs="宋体"/>
                <w:color w:val="000000"/>
                <w:sz w:val="24"/>
                <w:highlight w:val="none"/>
              </w:rPr>
              <w:t xml:space="preserve">（6）其他要求（如有）：</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color w:val="000000"/>
                <w:sz w:val="24"/>
                <w:highlight w:val="none"/>
              </w:rPr>
            </w:r>
            <w:r/>
          </w:p>
        </w:tc>
      </w:tr>
      <w:tr>
        <w:trPr>
          <w:trHeight w:val="515"/>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color w:val="000000"/>
                <w:sz w:val="24"/>
                <w:highlight w:val="none"/>
              </w:rPr>
              <w:t xml:space="preserve">标的所属行业</w:t>
            </w:r>
            <w:r>
              <w:rPr>
                <w:color w:val="000000"/>
                <w:sz w:val="24"/>
                <w:highlight w:val="none"/>
              </w:rPr>
            </w:r>
            <w:r/>
          </w:p>
        </w:tc>
        <w:tc>
          <w:tcPr>
            <w:tcW w:w="6807" w:type="dxa"/>
            <w:vAlign w:val="center"/>
            <w:textDirection w:val="lrTb"/>
            <w:noWrap w:val="false"/>
          </w:tcPr>
          <w:p>
            <w:pPr>
              <w:pStyle w:val="820"/>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本项目采购标的对应的中小企业划分标准所属行业：其他未列明行业</w:t>
            </w:r>
            <w:r>
              <w:rPr>
                <w:rFonts w:hint="eastAsia" w:ascii="宋体" w:hAnsi="宋体" w:cs="宋体"/>
                <w:b/>
                <w:bCs/>
                <w:color w:val="000000"/>
                <w:sz w:val="24"/>
                <w:highlight w:val="none"/>
                <w:lang w:eastAsia="zh-CN"/>
              </w:rPr>
            </w:r>
            <w:r/>
          </w:p>
          <w:p>
            <w:pPr>
              <w:pStyle w:val="807"/>
              <w:jc w:val="left"/>
              <w:rPr>
                <w:rFonts w:hint="eastAsia"/>
                <w:color w:val="000000"/>
                <w:sz w:val="24"/>
                <w:highlight w:val="none"/>
              </w:rPr>
            </w:pPr>
            <w:r>
              <w:rPr>
                <w:rFonts w:hint="eastAsia" w:ascii="宋体" w:hAnsi="宋体" w:cs="宋体"/>
                <w:color w:val="000000"/>
                <w:sz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highlight w:val="none"/>
                <w:shd w:val="clear" w:color="auto" w:fill="ffffff"/>
              </w:rPr>
              <w:br w:type="textWrapping" w:clear="all"/>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color w:val="000000"/>
                <w:sz w:val="24"/>
                <w:highlight w:val="none"/>
              </w:rPr>
            </w:r>
            <w:r/>
          </w:p>
          <w:p>
            <w:pPr>
              <w:pStyle w:val="820"/>
              <w:rPr>
                <w:color w:val="000000"/>
                <w:highlight w:val="none"/>
                <w:lang w:eastAsia="zh-CN"/>
              </w:rPr>
            </w:pPr>
            <w:r>
              <w:rPr>
                <w:color w:val="000000"/>
                <w:highlight w:val="none"/>
                <w:lang w:eastAsia="zh-CN"/>
              </w:rPr>
            </w:r>
            <w:r/>
          </w:p>
        </w:tc>
      </w:tr>
      <w:tr>
        <w:trPr>
          <w:trHeight w:val="515"/>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11.2</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6807" w:type="dxa"/>
            <w:vAlign w:val="center"/>
            <w:textDirection w:val="lrTb"/>
            <w:noWrap w:val="false"/>
          </w:tcPr>
          <w:p>
            <w:pPr>
              <w:pStyle w:val="807"/>
              <w:jc w:val="left"/>
              <w:rPr>
                <w:color w:val="000000"/>
                <w:sz w:val="24"/>
                <w:highlight w:val="none"/>
              </w:rPr>
            </w:pPr>
            <w:r>
              <w:rPr>
                <w:rFonts w:hint="eastAsia"/>
                <w:color w:val="000000"/>
                <w:sz w:val="24"/>
                <w:highlight w:val="none"/>
              </w:rPr>
              <w:t xml:space="preserve">投标报价的特殊规定：</w:t>
            </w:r>
            <w:r>
              <w:rPr>
                <w:color w:val="000000"/>
                <w:sz w:val="24"/>
                <w:highlight w:val="none"/>
              </w:rPr>
            </w:r>
            <w:r/>
          </w:p>
          <w:p>
            <w:pPr>
              <w:pStyle w:val="807"/>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无</w:t>
            </w:r>
            <w:r>
              <w:rPr>
                <w:color w:val="000000"/>
                <w:sz w:val="24"/>
                <w:highlight w:val="none"/>
              </w:rPr>
            </w:r>
            <w:r/>
          </w:p>
          <w:p>
            <w:pPr>
              <w:pStyle w:val="807"/>
              <w:jc w:val="left"/>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有，具体情形：_____。</w:t>
            </w:r>
            <w:r>
              <w:rPr>
                <w:color w:val="000000"/>
                <w:sz w:val="24"/>
                <w:highlight w:val="none"/>
              </w:rPr>
            </w:r>
            <w:r/>
          </w:p>
        </w:tc>
      </w:tr>
      <w:tr>
        <w:trPr>
          <w:trHeight w:val="515"/>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6807" w:type="dxa"/>
            <w:vAlign w:val="center"/>
            <w:textDirection w:val="lrTb"/>
            <w:noWrap w:val="false"/>
          </w:tcPr>
          <w:p>
            <w:pPr>
              <w:pStyle w:val="807"/>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515"/>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color w:val="000000"/>
                <w:sz w:val="24"/>
                <w:highlight w:val="none"/>
              </w:rPr>
              <w:t xml:space="preserve">投标有效期</w:t>
            </w:r>
            <w:r>
              <w:rPr>
                <w:color w:val="000000"/>
                <w:sz w:val="24"/>
                <w:highlight w:val="none"/>
              </w:rPr>
            </w:r>
            <w:r/>
          </w:p>
        </w:tc>
        <w:tc>
          <w:tcPr>
            <w:tcW w:w="6807" w:type="dxa"/>
            <w:vAlign w:val="center"/>
            <w:textDirection w:val="lrTb"/>
            <w:noWrap w:val="false"/>
          </w:tcPr>
          <w:p>
            <w:pPr>
              <w:pStyle w:val="807"/>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u w:val="single"/>
              </w:rPr>
              <w:t xml:space="preserve">90</w:t>
            </w:r>
            <w:r>
              <w:rPr>
                <w:color w:val="000000"/>
                <w:sz w:val="24"/>
                <w:highlight w:val="none"/>
              </w:rPr>
              <w:t xml:space="preserve">日历天。</w:t>
            </w:r>
            <w:r>
              <w:rPr>
                <w:color w:val="000000"/>
                <w:sz w:val="24"/>
                <w:highlight w:val="none"/>
              </w:rPr>
            </w:r>
            <w:r/>
          </w:p>
        </w:tc>
      </w:tr>
      <w:tr>
        <w:trPr>
          <w:trHeight w:val="515"/>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color w:val="000000"/>
                <w:sz w:val="24"/>
                <w:highlight w:val="none"/>
              </w:rPr>
              <w:t xml:space="preserve">分包</w:t>
            </w:r>
            <w:r>
              <w:rPr>
                <w:color w:val="000000"/>
                <w:sz w:val="24"/>
                <w:highlight w:val="none"/>
              </w:rPr>
            </w:r>
            <w:r/>
          </w:p>
        </w:tc>
        <w:tc>
          <w:tcPr>
            <w:tcW w:w="6807" w:type="dxa"/>
            <w:vAlign w:val="center"/>
            <w:textDirection w:val="lrTb"/>
            <w:noWrap w:val="false"/>
          </w:tcPr>
          <w:p>
            <w:pPr>
              <w:pStyle w:val="807"/>
              <w:jc w:val="left"/>
              <w:rPr>
                <w:color w:val="000000"/>
                <w:sz w:val="24"/>
                <w:highlight w:val="none"/>
              </w:rPr>
            </w:pPr>
            <w:r>
              <w:rPr>
                <w:color w:val="000000"/>
                <w:sz w:val="24"/>
                <w:highlight w:val="none"/>
              </w:rPr>
              <w:t xml:space="preserve">本项目的非主体、非关键性工作是否允许分包： </w:t>
            </w:r>
            <w:r>
              <w:rPr>
                <w:color w:val="000000"/>
                <w:sz w:val="24"/>
                <w:highlight w:val="none"/>
              </w:rPr>
            </w:r>
            <w:r/>
          </w:p>
          <w:p>
            <w:pPr>
              <w:pStyle w:val="807"/>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ascii="宋体" w:hAnsi="宋体" w:cs="宋体"/>
                <w:color w:val="000000"/>
                <w:sz w:val="24"/>
                <w:highlight w:val="none"/>
              </w:rPr>
            </w:r>
            <w:r/>
          </w:p>
          <w:p>
            <w:pPr>
              <w:pStyle w:val="807"/>
              <w:jc w:val="left"/>
              <w:rPr>
                <w:rFonts w:ascii="宋体" w:hAnsi="宋体" w:cs="宋体"/>
                <w:color w:val="000000"/>
                <w:sz w:val="24"/>
                <w:highlight w:val="none"/>
              </w:rPr>
            </w:pPr>
            <w:r>
              <w:rPr>
                <w:rFonts w:hint="eastAsia" w:ascii="宋体" w:hAnsi="宋体" w:cs="宋体"/>
                <w:color w:val="000000"/>
                <w:sz w:val="24"/>
                <w:highlight w:val="none"/>
              </w:rPr>
              <w:t xml:space="preserve">□允许，具体要求：</w:t>
            </w:r>
            <w:r>
              <w:rPr>
                <w:rFonts w:ascii="宋体" w:hAnsi="宋体" w:cs="宋体"/>
                <w:color w:val="000000"/>
                <w:sz w:val="24"/>
                <w:highlight w:val="none"/>
              </w:rPr>
            </w:r>
            <w:r/>
          </w:p>
          <w:p>
            <w:pPr>
              <w:pStyle w:val="807"/>
              <w:jc w:val="left"/>
              <w:rPr>
                <w:rFonts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rPr>
                <w:rFonts w:ascii="宋体" w:hAnsi="宋体" w:cs="宋体"/>
                <w:color w:val="000000"/>
                <w:sz w:val="24"/>
                <w:highlight w:val="none"/>
              </w:rPr>
            </w:r>
            <w:r/>
          </w:p>
          <w:p>
            <w:pPr>
              <w:pStyle w:val="807"/>
              <w:jc w:val="left"/>
              <w:rPr>
                <w:rFonts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rPr>
                <w:rFonts w:ascii="宋体" w:hAnsi="宋体" w:cs="宋体"/>
                <w:color w:val="000000"/>
                <w:sz w:val="24"/>
                <w:highlight w:val="none"/>
              </w:rPr>
            </w:r>
            <w:r/>
          </w:p>
          <w:p>
            <w:pPr>
              <w:pStyle w:val="807"/>
              <w:jc w:val="left"/>
              <w:rPr>
                <w:color w:val="000000"/>
                <w:sz w:val="24"/>
                <w:highlight w:val="none"/>
                <w:u w:val="single"/>
              </w:rPr>
            </w:pPr>
            <w:r>
              <w:rPr>
                <w:rFonts w:hint="eastAsia" w:ascii="宋体" w:hAnsi="宋体" w:cs="宋体"/>
                <w:color w:val="000000"/>
                <w:sz w:val="24"/>
                <w:highlight w:val="none"/>
              </w:rPr>
              <w:t xml:space="preserve">（3）其他要求：_____。</w:t>
            </w:r>
            <w:r>
              <w:rPr>
                <w:color w:val="000000"/>
                <w:sz w:val="24"/>
                <w:highlight w:val="none"/>
                <w:u w:val="single"/>
              </w:rPr>
            </w:r>
            <w:r/>
          </w:p>
        </w:tc>
      </w:tr>
      <w:tr>
        <w:trPr>
          <w:trHeight w:val="515"/>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color w:val="000000"/>
                <w:sz w:val="24"/>
                <w:highlight w:val="none"/>
              </w:rPr>
              <w:t xml:space="preserve">询问</w:t>
            </w:r>
            <w:r>
              <w:rPr>
                <w:color w:val="000000"/>
                <w:sz w:val="24"/>
                <w:highlight w:val="none"/>
              </w:rPr>
            </w:r>
            <w:r/>
          </w:p>
        </w:tc>
        <w:tc>
          <w:tcPr>
            <w:tcW w:w="6807" w:type="dxa"/>
            <w:vAlign w:val="center"/>
            <w:textDirection w:val="lrTb"/>
            <w:noWrap w:val="false"/>
          </w:tcPr>
          <w:p>
            <w:pPr>
              <w:pStyle w:val="807"/>
              <w:jc w:val="left"/>
              <w:rPr>
                <w:rFonts w:ascii="宋体" w:hAnsi="宋体" w:cs="宋体"/>
                <w:color w:val="000000"/>
                <w:sz w:val="24"/>
                <w:highlight w:val="none"/>
                <w:u w:val="single"/>
              </w:rPr>
            </w:pPr>
            <w:r>
              <w:rPr>
                <w:color w:val="000000"/>
                <w:sz w:val="24"/>
                <w:highlight w:val="none"/>
              </w:rPr>
              <w:t xml:space="preserve">询问送达形式：</w:t>
            </w:r>
            <w:r>
              <w:rPr>
                <w:rFonts w:hint="eastAsia" w:ascii="宋体" w:hAnsi="宋体" w:cs="宋体"/>
                <w:color w:val="000000"/>
                <w:sz w:val="24"/>
                <w:highlight w:val="none"/>
                <w:u w:val="single"/>
              </w:rPr>
              <w:t xml:space="preserve">书面送达</w:t>
            </w:r>
            <w:r>
              <w:rPr>
                <w:rFonts w:ascii="宋体" w:hAnsi="宋体" w:cs="宋体"/>
                <w:color w:val="000000"/>
                <w:sz w:val="24"/>
                <w:highlight w:val="none"/>
                <w:u w:val="single"/>
              </w:rPr>
            </w:r>
            <w:r/>
          </w:p>
          <w:p>
            <w:pPr>
              <w:pStyle w:val="807"/>
              <w:jc w:val="left"/>
              <w:rPr>
                <w:color w:val="000000"/>
                <w:sz w:val="24"/>
                <w:highlight w:val="none"/>
              </w:rPr>
            </w:pPr>
            <w:r>
              <w:rPr>
                <w:rFonts w:hint="eastAsia"/>
                <w:b/>
                <w:bCs/>
                <w:color w:val="000000"/>
                <w:sz w:val="24"/>
                <w:highlight w:val="none"/>
              </w:rPr>
              <w:t xml:space="preserve">对招标文件需要进行澄清或有疑问的供应商，均应在2026年</w:t>
            </w:r>
            <w:r>
              <w:rPr>
                <w:rFonts w:hint="eastAsia"/>
                <w:b/>
                <w:bCs/>
                <w:color w:val="000000"/>
                <w:sz w:val="24"/>
                <w:highlight w:val="none"/>
                <w:lang w:val="en-US" w:eastAsia="zh-CN"/>
              </w:rPr>
              <w:t xml:space="preserve">5</w:t>
            </w:r>
            <w:r>
              <w:rPr>
                <w:rFonts w:hint="eastAsia"/>
                <w:b/>
                <w:bCs/>
                <w:color w:val="000000"/>
                <w:sz w:val="24"/>
                <w:highlight w:val="none"/>
              </w:rPr>
              <w:t xml:space="preserve">月</w:t>
            </w:r>
            <w:r>
              <w:rPr>
                <w:rFonts w:hint="eastAsia"/>
                <w:b/>
                <w:bCs/>
                <w:color w:val="000000"/>
                <w:sz w:val="24"/>
                <w:highlight w:val="none"/>
                <w:lang w:val="en-US" w:eastAsia="zh-CN"/>
              </w:rPr>
              <w:t xml:space="preserve">19</w:t>
            </w:r>
            <w:r>
              <w:rPr>
                <w:rFonts w:hint="eastAsia"/>
                <w:b/>
                <w:bCs/>
                <w:color w:val="000000"/>
                <w:sz w:val="24"/>
                <w:highlight w:val="none"/>
              </w:rPr>
              <w:t xml:space="preserve">日1</w:t>
            </w:r>
            <w:r>
              <w:rPr>
                <w:rFonts w:hint="eastAsia"/>
                <w:b/>
                <w:bCs/>
                <w:color w:val="000000"/>
                <w:sz w:val="24"/>
                <w:highlight w:val="none"/>
                <w:lang w:val="en-US" w:eastAsia="zh-CN"/>
              </w:rPr>
              <w:t xml:space="preserve">7</w:t>
            </w:r>
            <w:r>
              <w:rPr>
                <w:rFonts w:hint="eastAsia"/>
                <w:b/>
                <w:bCs/>
                <w:color w:val="000000"/>
                <w:sz w:val="24"/>
                <w:highlight w:val="none"/>
              </w:rPr>
              <w:t xml:space="preserve">：</w:t>
            </w:r>
            <w:r>
              <w:rPr>
                <w:rFonts w:hint="eastAsia"/>
                <w:b/>
                <w:bCs/>
                <w:color w:val="000000"/>
                <w:sz w:val="24"/>
                <w:highlight w:val="none"/>
                <w:lang w:val="en-US" w:eastAsia="zh-CN"/>
              </w:rPr>
              <w:t xml:space="preserve">0</w:t>
            </w:r>
            <w:r>
              <w:rPr>
                <w:rFonts w:hint="eastAsia"/>
                <w:b/>
                <w:bCs/>
                <w:color w:val="000000"/>
                <w:sz w:val="24"/>
                <w:highlight w:val="none"/>
              </w:rPr>
              <w:t xml:space="preserve">0前按招标公告中的通讯地址，一次性将需要澄清或疑问内容以书面形式并加盖公章送达采购代理机构，否则视为无有效澄清或疑问。</w:t>
            </w:r>
            <w:r>
              <w:rPr>
                <w:color w:val="000000"/>
                <w:sz w:val="24"/>
                <w:highlight w:val="none"/>
              </w:rPr>
            </w:r>
            <w:r/>
          </w:p>
        </w:tc>
      </w:tr>
      <w:tr>
        <w:trPr>
          <w:trHeight w:val="515"/>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color w:val="000000"/>
                <w:sz w:val="24"/>
                <w:highlight w:val="none"/>
              </w:rPr>
              <w:t xml:space="preserve">联系方式</w:t>
            </w:r>
            <w:r>
              <w:rPr>
                <w:color w:val="000000"/>
                <w:sz w:val="24"/>
                <w:highlight w:val="none"/>
              </w:rPr>
            </w:r>
            <w:r/>
          </w:p>
        </w:tc>
        <w:tc>
          <w:tcPr>
            <w:tcW w:w="6807" w:type="dxa"/>
            <w:vAlign w:val="center"/>
            <w:textDirection w:val="lrTb"/>
            <w:noWrap w:val="false"/>
          </w:tcPr>
          <w:p>
            <w:pPr>
              <w:pStyle w:val="807"/>
              <w:jc w:val="left"/>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ascii="宋体" w:hAnsi="宋体" w:cs="宋体"/>
                <w:color w:val="000000"/>
                <w:sz w:val="24"/>
                <w:highlight w:val="none"/>
              </w:rPr>
            </w:r>
            <w:r/>
          </w:p>
          <w:p>
            <w:pPr>
              <w:pStyle w:val="807"/>
              <w:jc w:val="left"/>
              <w:rPr>
                <w:color w:val="000000"/>
                <w:sz w:val="24"/>
                <w:highlight w:val="none"/>
              </w:rPr>
            </w:pPr>
            <w:r>
              <w:rPr>
                <w:rFonts w:hint="eastAsia"/>
                <w:color w:val="000000"/>
                <w:sz w:val="24"/>
                <w:highlight w:val="none"/>
              </w:rPr>
              <w:t xml:space="preserve">联系部门：常州中宇建设工程管理有限公司招标代理部；</w:t>
            </w:r>
            <w:r>
              <w:rPr>
                <w:color w:val="000000"/>
                <w:sz w:val="24"/>
                <w:highlight w:val="none"/>
              </w:rPr>
            </w:r>
            <w:r/>
          </w:p>
          <w:p>
            <w:pPr>
              <w:pStyle w:val="807"/>
              <w:jc w:val="left"/>
              <w:rPr>
                <w:color w:val="000000"/>
                <w:sz w:val="24"/>
                <w:highlight w:val="none"/>
              </w:rPr>
            </w:pPr>
            <w:r>
              <w:rPr>
                <w:rFonts w:hint="eastAsia"/>
                <w:color w:val="000000"/>
                <w:sz w:val="24"/>
                <w:highlight w:val="none"/>
              </w:rPr>
              <w:t xml:space="preserve">联系电话：</w:t>
            </w:r>
            <w:r>
              <w:rPr>
                <w:rFonts w:hint="eastAsia"/>
                <w:color w:val="000000"/>
                <w:sz w:val="24"/>
                <w:highlight w:val="none"/>
                <w:lang w:eastAsia="zh-CN"/>
              </w:rPr>
              <w:t xml:space="preserve">0519-85785155</w:t>
            </w:r>
            <w:r>
              <w:rPr>
                <w:rFonts w:hint="eastAsia"/>
                <w:color w:val="000000"/>
                <w:sz w:val="24"/>
                <w:highlight w:val="none"/>
              </w:rPr>
              <w:t xml:space="preserve">；</w:t>
            </w:r>
            <w:r>
              <w:rPr>
                <w:color w:val="000000"/>
                <w:sz w:val="24"/>
                <w:highlight w:val="none"/>
              </w:rPr>
            </w:r>
            <w:r/>
          </w:p>
          <w:p>
            <w:pPr>
              <w:pStyle w:val="807"/>
              <w:jc w:val="left"/>
              <w:rPr>
                <w:color w:val="000000"/>
                <w:sz w:val="24"/>
                <w:highlight w:val="none"/>
              </w:rPr>
            </w:pPr>
            <w:r>
              <w:rPr>
                <w:rFonts w:hint="eastAsia"/>
                <w:color w:val="000000"/>
                <w:sz w:val="24"/>
                <w:highlight w:val="none"/>
              </w:rPr>
              <w:t xml:space="preserve">通讯地址：常州市新北区汉江路338号-南门1栋5楼。</w:t>
            </w:r>
            <w:r>
              <w:rPr>
                <w:color w:val="000000"/>
                <w:sz w:val="24"/>
                <w:highlight w:val="none"/>
              </w:rPr>
            </w:r>
            <w:r/>
          </w:p>
        </w:tc>
      </w:tr>
      <w:tr>
        <w:trPr>
          <w:trHeight w:val="515"/>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887" w:type="dxa"/>
            <w:vAlign w:val="center"/>
            <w:textDirection w:val="lrTb"/>
            <w:noWrap w:val="false"/>
          </w:tcPr>
          <w:p>
            <w:pPr>
              <w:pStyle w:val="807"/>
              <w:jc w:val="center"/>
              <w:rPr>
                <w:color w:val="000000"/>
                <w:sz w:val="24"/>
                <w:highlight w:val="none"/>
              </w:rPr>
            </w:pPr>
            <w:r>
              <w:rPr>
                <w:color w:val="000000"/>
                <w:sz w:val="24"/>
                <w:highlight w:val="none"/>
              </w:rPr>
              <w:t xml:space="preserve">代理费</w:t>
            </w:r>
            <w:r>
              <w:rPr>
                <w:color w:val="000000"/>
                <w:sz w:val="24"/>
                <w:highlight w:val="none"/>
              </w:rPr>
            </w:r>
            <w:r/>
          </w:p>
        </w:tc>
        <w:tc>
          <w:tcPr>
            <w:tcW w:w="6807" w:type="dxa"/>
            <w:vAlign w:val="center"/>
            <w:textDirection w:val="lrTb"/>
            <w:noWrap w:val="false"/>
          </w:tcPr>
          <w:p>
            <w:pPr>
              <w:pStyle w:val="807"/>
              <w:ind w:firstLine="480"/>
              <w:jc w:val="left"/>
              <w:rPr>
                <w:color w:val="000000"/>
                <w:sz w:val="24"/>
                <w:highlight w:val="none"/>
              </w:rPr>
            </w:pPr>
            <w:r>
              <w:rPr>
                <w:color w:val="000000"/>
                <w:sz w:val="24"/>
                <w:highlight w:val="none"/>
              </w:rPr>
              <w:t xml:space="preserve">收费对象：</w:t>
            </w:r>
            <w:r>
              <w:rPr>
                <w:color w:val="000000"/>
                <w:sz w:val="24"/>
                <w:highlight w:val="none"/>
              </w:rPr>
            </w:r>
            <w:r/>
          </w:p>
          <w:p>
            <w:pPr>
              <w:pStyle w:val="807"/>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807"/>
              <w:ind w:firstLine="48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中标人</w:t>
            </w:r>
            <w:r>
              <w:rPr>
                <w:rFonts w:ascii="宋体" w:hAnsi="宋体" w:cs="宋体"/>
                <w:color w:val="000000"/>
                <w:sz w:val="24"/>
                <w:highlight w:val="none"/>
              </w:rPr>
            </w:r>
            <w:r/>
          </w:p>
          <w:p>
            <w:pPr>
              <w:pStyle w:val="807"/>
              <w:ind w:firstLine="480"/>
              <w:jc w:val="left"/>
              <w:rPr>
                <w:color w:val="000000"/>
                <w:sz w:val="24"/>
                <w:highlight w:val="none"/>
              </w:rPr>
            </w:pPr>
            <w:r>
              <w:rPr>
                <w:color w:val="000000"/>
                <w:sz w:val="24"/>
                <w:highlight w:val="none"/>
              </w:rPr>
              <w:t xml:space="preserve">收费标准：</w:t>
            </w:r>
            <w:r>
              <w:rPr>
                <w:rFonts w:hint="eastAsia"/>
                <w:color w:val="000000"/>
                <w:sz w:val="24"/>
                <w:highlight w:val="none"/>
              </w:rPr>
              <w:t xml:space="preserve">中标单位须按预算总金额对应下表相对应分档按费率</w:t>
            </w:r>
            <w:r>
              <w:rPr>
                <w:rFonts w:ascii="Arial" w:hAnsi="Arial" w:cs="Arial"/>
                <w:color w:val="000000"/>
                <w:sz w:val="24"/>
                <w:highlight w:val="none"/>
              </w:rPr>
              <w:t xml:space="preserve">×</w:t>
            </w:r>
            <w:r>
              <w:rPr>
                <w:rFonts w:hint="eastAsia"/>
                <w:color w:val="000000"/>
                <w:sz w:val="24"/>
                <w:highlight w:val="none"/>
              </w:rPr>
              <w:t xml:space="preserve">40%计算及支付中标服务费。中标服务费收费最</w:t>
            </w:r>
            <w:r>
              <w:rPr>
                <w:color w:val="000000"/>
                <w:sz w:val="24"/>
                <w:highlight w:val="none"/>
              </w:rPr>
              <w:t xml:space="preserve">低为人民币</w:t>
            </w:r>
            <w:r>
              <w:rPr>
                <w:rFonts w:hint="eastAsia"/>
                <w:color w:val="000000"/>
                <w:sz w:val="24"/>
                <w:highlight w:val="none"/>
              </w:rPr>
              <w:t xml:space="preserve">2500元</w:t>
            </w:r>
            <w:r>
              <w:rPr>
                <w:color w:val="000000"/>
                <w:sz w:val="24"/>
                <w:highlight w:val="none"/>
              </w:rPr>
              <w:t xml:space="preserve">，</w:t>
            </w:r>
            <w:r>
              <w:rPr>
                <w:rFonts w:hint="eastAsia"/>
                <w:color w:val="000000"/>
                <w:sz w:val="24"/>
                <w:highlight w:val="none"/>
              </w:rPr>
              <w:t xml:space="preserve">若按上述计算方式不足人民币2500元的，则按人民币2500元收取。</w:t>
            </w:r>
            <w:r>
              <w:rPr>
                <w:color w:val="000000"/>
                <w:sz w:val="24"/>
                <w:highlight w:val="none"/>
              </w:rPr>
            </w:r>
            <w:r/>
          </w:p>
          <w:tbl>
            <w:tblPr>
              <w:tblW w:w="0" w:type="auto"/>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2823"/>
            </w:tblGrid>
            <w:tr>
              <w:trPr/>
              <w:tc>
                <w:tcPr>
                  <w:tcW w:w="3123" w:type="dxa"/>
                  <w:vAlign w:val="top"/>
                  <w:textDirection w:val="lrTb"/>
                  <w:noWrap w:val="false"/>
                </w:tcPr>
                <w:p>
                  <w:pPr>
                    <w:pStyle w:val="807"/>
                    <w:ind w:firstLine="1920"/>
                    <w:jc w:val="left"/>
                    <w:rPr>
                      <w:color w:val="000000"/>
                      <w:sz w:val="24"/>
                      <w:highlight w:val="none"/>
                    </w:rPr>
                  </w:pP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350520</wp:posOffset>
                            </wp:positionH>
                            <wp:positionV relativeFrom="paragraph">
                              <wp:posOffset>19050</wp:posOffset>
                            </wp:positionV>
                            <wp:extent cx="1562735" cy="714375"/>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562735" cy="71437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xy;visibility:visible;" from="27.6pt,1.5pt" to="150.7pt,57.8pt" filled="f" strokecolor="#000000" strokeweight="0.14pt"/>
                        </w:pict>
                      </mc:Fallback>
                    </mc:AlternateContent>
                  </w: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-113664</wp:posOffset>
                            </wp:positionH>
                            <wp:positionV relativeFrom="paragraph">
                              <wp:posOffset>-5714</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0.4pt" to="-8.9pt,-0.4pt" filled="f" strokecolor="#000000" strokeweight="0.14pt"/>
                        </w:pict>
                      </mc:Fallback>
                    </mc:AlternateContent>
                  </w:r>
                  <w:r>
                    <w:rPr>
                      <w:rFonts w:hint="eastAsia"/>
                      <w:color w:val="000000"/>
                      <w:sz w:val="24"/>
                      <w:highlight w:val="none"/>
                    </w:rPr>
                    <w:t xml:space="preserve">服务类型</w:t>
                  </w:r>
                  <w:r>
                    <w:rPr>
                      <w:color w:val="000000"/>
                      <w:sz w:val="24"/>
                      <w:highlight w:val="none"/>
                    </w:rPr>
                  </w:r>
                  <w:r/>
                </w:p>
                <w:p>
                  <w:pPr>
                    <w:pStyle w:val="807"/>
                    <w:jc w:val="left"/>
                    <w:rPr>
                      <w:color w:val="000000"/>
                      <w:sz w:val="24"/>
                      <w:highlight w:val="none"/>
                    </w:rPr>
                  </w:pPr>
                  <w:r>
                    <w:rPr>
                      <w:rFonts w:hint="eastAsia"/>
                      <w:color w:val="000000"/>
                      <w:sz w:val="24"/>
                      <w:highlight w:val="none"/>
                    </w:rPr>
                    <w:t xml:space="preserve">　 费率　      </w:t>
                  </w:r>
                  <w:r>
                    <w:rPr>
                      <w:color w:val="000000"/>
                      <w:sz w:val="24"/>
                      <w:highlight w:val="none"/>
                    </w:rPr>
                  </w:r>
                  <w:r/>
                </w:p>
                <w:p>
                  <w:pPr>
                    <w:pStyle w:val="807"/>
                    <w:ind w:firstLine="480"/>
                    <w:jc w:val="left"/>
                    <w:rPr>
                      <w:color w:val="000000"/>
                      <w:sz w:val="24"/>
                      <w:highlight w:val="none"/>
                    </w:rPr>
                  </w:pP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-64769</wp:posOffset>
                            </wp:positionH>
                            <wp:positionV relativeFrom="paragraph">
                              <wp:posOffset>38735</wp:posOffset>
                            </wp:positionV>
                            <wp:extent cx="1937385" cy="30543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937384" cy="30543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5.1pt,3.0pt" to="147.5pt,27.1pt" filled="f" strokecolor="#000000" strokeweight="0.14pt"/>
                        </w:pict>
                      </mc:Fallback>
                    </mc:AlternateContent>
                  </w:r>
                  <w:r>
                    <w:rPr>
                      <w:rFonts w:hint="eastAsia"/>
                      <w:color w:val="000000"/>
                      <w:sz w:val="24"/>
                      <w:highlight w:val="none"/>
                    </w:rPr>
                    <w:t xml:space="preserve">　  　　　　</w:t>
                  </w:r>
                  <w:r>
                    <w:rPr>
                      <w:color w:val="000000"/>
                      <w:sz w:val="24"/>
                      <w:highlight w:val="none"/>
                    </w:rPr>
                  </w:r>
                  <w:r/>
                </w:p>
                <w:p>
                  <w:pPr>
                    <w:pStyle w:val="807"/>
                    <w:jc w:val="left"/>
                    <w:rPr>
                      <w:color w:val="000000"/>
                      <w:sz w:val="24"/>
                      <w:highlight w:val="none"/>
                    </w:rPr>
                  </w:pPr>
                  <w:r>
                    <w:rPr>
                      <w:rFonts w:hint="eastAsia"/>
                      <w:color w:val="000000"/>
                      <w:sz w:val="24"/>
                      <w:highlight w:val="none"/>
                    </w:rPr>
                    <w:t xml:space="preserve">中标金额（万元）</w:t>
                  </w:r>
                  <w:r>
                    <w:rPr>
                      <w:color w:val="000000"/>
                      <w:sz w:val="24"/>
                      <w:highlight w:val="none"/>
                    </w:rPr>
                  </w:r>
                  <w:r/>
                </w:p>
              </w:tc>
              <w:tc>
                <w:tcPr>
                  <w:tcW w:w="2823" w:type="dxa"/>
                  <w:vAlign w:val="center"/>
                  <w:textDirection w:val="lrTb"/>
                  <w:noWrap w:val="false"/>
                </w:tcPr>
                <w:p>
                  <w:pPr>
                    <w:pStyle w:val="807"/>
                    <w:jc w:val="center"/>
                    <w:rPr>
                      <w:color w:val="000000"/>
                      <w:sz w:val="24"/>
                      <w:highlight w:val="none"/>
                    </w:rPr>
                  </w:pPr>
                  <w:r>
                    <w:rPr>
                      <w:rFonts w:hint="eastAsia"/>
                      <w:color w:val="000000"/>
                      <w:sz w:val="24"/>
                      <w:highlight w:val="none"/>
                    </w:rPr>
                    <w:t xml:space="preserve">服务招标</w:t>
                  </w:r>
                  <w:r>
                    <w:rPr>
                      <w:color w:val="000000"/>
                      <w:sz w:val="24"/>
                      <w:highlight w:val="none"/>
                    </w:rPr>
                  </w:r>
                  <w:r/>
                </w:p>
              </w:tc>
            </w:tr>
            <w:tr>
              <w:trPr>
                <w:trHeight w:val="90"/>
              </w:trPr>
              <w:tc>
                <w:tcPr>
                  <w:tcW w:w="3123" w:type="dxa"/>
                  <w:vAlign w:val="center"/>
                  <w:textDirection w:val="lrTb"/>
                  <w:noWrap w:val="false"/>
                </w:tcPr>
                <w:p>
                  <w:pPr>
                    <w:pStyle w:val="807"/>
                    <w:ind w:firstLine="480"/>
                    <w:jc w:val="left"/>
                    <w:rPr>
                      <w:color w:val="000000"/>
                      <w:sz w:val="24"/>
                      <w:highlight w:val="none"/>
                    </w:rPr>
                  </w:pPr>
                  <w:r>
                    <w:rPr>
                      <w:rFonts w:hint="eastAsia"/>
                      <w:color w:val="000000"/>
                      <w:sz w:val="24"/>
                      <w:highlight w:val="none"/>
                    </w:rPr>
                    <w:t xml:space="preserve">100以下</w:t>
                  </w:r>
                  <w:r>
                    <w:rPr>
                      <w:color w:val="000000"/>
                      <w:sz w:val="24"/>
                      <w:highlight w:val="none"/>
                    </w:rPr>
                  </w:r>
                  <w:r/>
                </w:p>
              </w:tc>
              <w:tc>
                <w:tcPr>
                  <w:tcW w:w="2823" w:type="dxa"/>
                  <w:vAlign w:val="center"/>
                  <w:textDirection w:val="lrTb"/>
                  <w:noWrap w:val="false"/>
                </w:tcPr>
                <w:p>
                  <w:pPr>
                    <w:pStyle w:val="807"/>
                    <w:jc w:val="center"/>
                    <w:rPr>
                      <w:color w:val="000000"/>
                      <w:sz w:val="24"/>
                      <w:highlight w:val="none"/>
                    </w:rPr>
                  </w:pPr>
                  <w:r>
                    <w:rPr>
                      <w:rFonts w:hint="eastAsia"/>
                      <w:color w:val="000000"/>
                      <w:sz w:val="24"/>
                      <w:highlight w:val="none"/>
                    </w:rPr>
                    <w:t xml:space="preserve">1.5%</w:t>
                  </w:r>
                  <w:r>
                    <w:rPr>
                      <w:color w:val="000000"/>
                      <w:sz w:val="24"/>
                      <w:highlight w:val="none"/>
                    </w:rPr>
                  </w:r>
                  <w:r/>
                </w:p>
              </w:tc>
            </w:tr>
            <w:tr>
              <w:trPr>
                <w:trHeight w:val="90"/>
              </w:trPr>
              <w:tc>
                <w:tcPr>
                  <w:tcW w:w="3123" w:type="dxa"/>
                  <w:vAlign w:val="center"/>
                  <w:textDirection w:val="lrTb"/>
                  <w:noWrap w:val="false"/>
                </w:tcPr>
                <w:p>
                  <w:pPr>
                    <w:pStyle w:val="807"/>
                    <w:ind w:firstLine="480"/>
                    <w:jc w:val="left"/>
                    <w:rPr>
                      <w:color w:val="000000"/>
                      <w:sz w:val="24"/>
                      <w:highlight w:val="none"/>
                    </w:rPr>
                  </w:pPr>
                  <w:r>
                    <w:rPr>
                      <w:rFonts w:hint="eastAsia"/>
                      <w:color w:val="000000"/>
                      <w:sz w:val="24"/>
                      <w:highlight w:val="none"/>
                    </w:rPr>
                    <w:t xml:space="preserve">100-500</w:t>
                  </w:r>
                  <w:r>
                    <w:rPr>
                      <w:color w:val="000000"/>
                      <w:sz w:val="24"/>
                      <w:highlight w:val="none"/>
                    </w:rPr>
                  </w:r>
                  <w:r/>
                </w:p>
              </w:tc>
              <w:tc>
                <w:tcPr>
                  <w:tcW w:w="2823" w:type="dxa"/>
                  <w:vAlign w:val="center"/>
                  <w:textDirection w:val="lrTb"/>
                  <w:noWrap w:val="false"/>
                </w:tcPr>
                <w:p>
                  <w:pPr>
                    <w:pStyle w:val="807"/>
                    <w:jc w:val="center"/>
                    <w:rPr>
                      <w:color w:val="000000"/>
                      <w:sz w:val="24"/>
                      <w:highlight w:val="none"/>
                    </w:rPr>
                  </w:pPr>
                  <w:r>
                    <w:rPr>
                      <w:rFonts w:hint="eastAsia"/>
                      <w:color w:val="000000"/>
                      <w:sz w:val="24"/>
                      <w:highlight w:val="none"/>
                    </w:rPr>
                    <w:t xml:space="preserve">0.8%</w:t>
                  </w:r>
                  <w:r>
                    <w:rPr>
                      <w:color w:val="000000"/>
                      <w:sz w:val="24"/>
                      <w:highlight w:val="none"/>
                    </w:rPr>
                  </w:r>
                  <w:r/>
                </w:p>
              </w:tc>
            </w:tr>
          </w:tbl>
          <w:p>
            <w:pPr>
              <w:pStyle w:val="807"/>
              <w:ind w:firstLine="480"/>
              <w:jc w:val="left"/>
              <w:rPr>
                <w:color w:val="000000"/>
                <w:sz w:val="24"/>
                <w:highlight w:val="none"/>
              </w:rPr>
            </w:pPr>
            <w:r>
              <w:rPr>
                <w:color w:val="000000"/>
                <w:sz w:val="24"/>
                <w:highlight w:val="none"/>
              </w:rPr>
              <w:t xml:space="preserve">缴纳时间：</w:t>
            </w:r>
            <w:r>
              <w:rPr>
                <w:rFonts w:hint="eastAsia"/>
                <w:color w:val="000000"/>
                <w:sz w:val="24"/>
                <w:highlight w:val="none"/>
              </w:rPr>
              <w:t xml:space="preserve">中标单位</w:t>
            </w:r>
            <w:r>
              <w:rPr>
                <w:rFonts w:hint="eastAsia" w:ascii="宋体" w:hAnsi="宋体" w:cs="宋体"/>
                <w:color w:val="000000"/>
                <w:sz w:val="24"/>
                <w:highlight w:val="none"/>
                <w:u w:val="single"/>
              </w:rPr>
              <w:t xml:space="preserve">在中标（成交）通知书发出之日起五个</w:t>
            </w:r>
            <w:r>
              <w:rPr>
                <w:rFonts w:hint="eastAsia"/>
                <w:color w:val="000000"/>
                <w:sz w:val="24"/>
                <w:highlight w:val="none"/>
                <w:u w:val="single"/>
              </w:rPr>
              <w:t xml:space="preserve">工作日内向采购代理机构缴纳。</w:t>
            </w:r>
            <w:r>
              <w:rPr>
                <w:color w:val="000000"/>
                <w:sz w:val="24"/>
                <w:highlight w:val="none"/>
              </w:rPr>
            </w:r>
            <w:r/>
          </w:p>
          <w:p>
            <w:pPr>
              <w:pStyle w:val="807"/>
              <w:ind w:firstLine="480"/>
              <w:jc w:val="left"/>
              <w:rPr>
                <w:color w:val="000000"/>
                <w:sz w:val="24"/>
                <w:highlight w:val="none"/>
              </w:rPr>
            </w:pPr>
            <w:r>
              <w:rPr>
                <w:rFonts w:hint="eastAsia"/>
                <w:color w:val="000000"/>
                <w:sz w:val="24"/>
                <w:highlight w:val="none"/>
              </w:rPr>
              <w:t xml:space="preserve">预算金额为130万，计算公式为：</w:t>
            </w:r>
            <w:r>
              <w:rPr>
                <w:color w:val="000000"/>
                <w:sz w:val="24"/>
                <w:highlight w:val="none"/>
              </w:rPr>
            </w:r>
            <w:r/>
          </w:p>
          <w:p>
            <w:pPr>
              <w:pStyle w:val="807"/>
              <w:ind w:firstLine="480"/>
              <w:jc w:val="left"/>
              <w:rPr>
                <w:color w:val="000000"/>
                <w:sz w:val="24"/>
                <w:highlight w:val="none"/>
              </w:rPr>
            </w:pPr>
            <w:r>
              <w:rPr>
                <w:rFonts w:hint="eastAsia"/>
                <w:color w:val="000000"/>
                <w:sz w:val="24"/>
                <w:highlight w:val="none"/>
              </w:rPr>
              <w:t xml:space="preserve">100万*1.5%=1.5万元</w:t>
            </w:r>
            <w:r>
              <w:rPr>
                <w:color w:val="000000"/>
                <w:sz w:val="24"/>
                <w:highlight w:val="none"/>
              </w:rPr>
            </w:r>
            <w:r/>
          </w:p>
          <w:p>
            <w:pPr>
              <w:pStyle w:val="807"/>
              <w:ind w:firstLine="480"/>
              <w:jc w:val="left"/>
              <w:rPr>
                <w:color w:val="000000"/>
                <w:sz w:val="24"/>
                <w:highlight w:val="none"/>
              </w:rPr>
            </w:pPr>
            <w:r>
              <w:rPr>
                <w:rFonts w:hint="eastAsia"/>
                <w:color w:val="000000"/>
                <w:sz w:val="24"/>
                <w:highlight w:val="none"/>
              </w:rPr>
              <w:t xml:space="preserve">30万*0.8%=0.24万元，</w:t>
            </w:r>
            <w:r>
              <w:rPr>
                <w:color w:val="000000"/>
                <w:sz w:val="24"/>
                <w:highlight w:val="none"/>
              </w:rPr>
            </w:r>
            <w:r/>
          </w:p>
          <w:p>
            <w:pPr>
              <w:pStyle w:val="807"/>
              <w:ind w:firstLine="480"/>
              <w:jc w:val="left"/>
              <w:rPr>
                <w:color w:val="000000"/>
                <w:highlight w:val="none"/>
              </w:rPr>
            </w:pPr>
            <w:r>
              <w:rPr>
                <w:rFonts w:hint="eastAsia"/>
                <w:color w:val="000000"/>
                <w:sz w:val="24"/>
                <w:highlight w:val="none"/>
              </w:rPr>
              <w:t xml:space="preserve">合计（1.5+0.24）</w:t>
            </w:r>
            <w:r>
              <w:rPr>
                <w:rFonts w:ascii="Arial" w:hAnsi="Arial" w:cs="Arial"/>
                <w:color w:val="000000"/>
                <w:sz w:val="24"/>
                <w:highlight w:val="none"/>
              </w:rPr>
              <w:t xml:space="preserve">×</w:t>
            </w:r>
            <w:r>
              <w:rPr>
                <w:rFonts w:hint="eastAsia"/>
                <w:color w:val="000000"/>
                <w:sz w:val="24"/>
                <w:highlight w:val="none"/>
              </w:rPr>
              <w:t xml:space="preserve">40%=0.6960万元</w:t>
            </w:r>
            <w:r>
              <w:rPr>
                <w:color w:val="000000"/>
                <w:highlight w:val="none"/>
              </w:rPr>
            </w:r>
            <w:r/>
          </w:p>
          <w:p>
            <w:pPr>
              <w:pStyle w:val="807"/>
              <w:ind w:firstLine="480"/>
              <w:rPr>
                <w:color w:val="000000"/>
                <w:sz w:val="24"/>
                <w:highlight w:val="none"/>
              </w:rPr>
            </w:pPr>
            <w:r>
              <w:rPr>
                <w:rFonts w:hint="eastAsia"/>
                <w:color w:val="000000"/>
                <w:sz w:val="24"/>
                <w:highlight w:val="none"/>
              </w:rPr>
              <w:t xml:space="preserve">户 名：常州中宇建设工程管理有限公司</w:t>
            </w:r>
            <w:r>
              <w:rPr>
                <w:color w:val="000000"/>
                <w:sz w:val="24"/>
                <w:highlight w:val="none"/>
              </w:rPr>
            </w:r>
            <w:r/>
          </w:p>
          <w:p>
            <w:pPr>
              <w:pStyle w:val="807"/>
              <w:ind w:firstLine="480"/>
              <w:rPr>
                <w:color w:val="000000"/>
                <w:sz w:val="24"/>
                <w:highlight w:val="none"/>
              </w:rPr>
            </w:pPr>
            <w:r>
              <w:rPr>
                <w:rFonts w:hint="eastAsia"/>
                <w:color w:val="000000"/>
                <w:sz w:val="24"/>
                <w:highlight w:val="none"/>
              </w:rPr>
              <w:t xml:space="preserve">开户银行：中国工商银行股份有限公司常州勤德支行</w:t>
            </w:r>
            <w:r>
              <w:rPr>
                <w:color w:val="000000"/>
                <w:sz w:val="24"/>
                <w:highlight w:val="none"/>
              </w:rPr>
            </w:r>
            <w:r/>
          </w:p>
          <w:p>
            <w:pPr>
              <w:pStyle w:val="807"/>
              <w:ind w:firstLine="480"/>
              <w:rPr>
                <w:color w:val="000000"/>
                <w:sz w:val="24"/>
                <w:highlight w:val="none"/>
              </w:rPr>
            </w:pPr>
            <w:r>
              <w:rPr>
                <w:rFonts w:hint="eastAsia"/>
                <w:color w:val="000000"/>
                <w:sz w:val="24"/>
                <w:highlight w:val="none"/>
              </w:rPr>
              <w:t xml:space="preserve">账 号：1105052609000510202</w:t>
            </w:r>
            <w:r>
              <w:rPr>
                <w:color w:val="000000"/>
                <w:sz w:val="24"/>
                <w:highlight w:val="none"/>
              </w:rPr>
            </w:r>
            <w:r/>
          </w:p>
          <w:p>
            <w:pPr>
              <w:pStyle w:val="807"/>
              <w:ind w:firstLine="480"/>
              <w:rPr>
                <w:color w:val="000000"/>
                <w:sz w:val="24"/>
                <w:highlight w:val="none"/>
              </w:rPr>
            </w:pPr>
            <w:r>
              <w:rPr>
                <w:rFonts w:hint="eastAsia"/>
                <w:color w:val="000000"/>
                <w:sz w:val="24"/>
                <w:highlight w:val="none"/>
              </w:rPr>
              <w:t xml:space="preserve">财务室电话（开票）：0519-85782855</w:t>
            </w:r>
            <w:r>
              <w:rPr>
                <w:color w:val="000000"/>
                <w:sz w:val="24"/>
                <w:highlight w:val="none"/>
              </w:rPr>
            </w:r>
            <w:r/>
          </w:p>
        </w:tc>
      </w:tr>
      <w:tr>
        <w:trPr>
          <w:trHeight w:val="515"/>
        </w:trPr>
        <w:tc>
          <w:tcPr>
            <w:tcW w:w="988" w:type="dxa"/>
            <w:vAlign w:val="center"/>
            <w:textDirection w:val="lrTb"/>
            <w:noWrap w:val="false"/>
          </w:tcPr>
          <w:p>
            <w:pPr>
              <w:pStyle w:val="108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28</w:t>
            </w:r>
            <w:r>
              <w:rPr>
                <w:rFonts w:ascii="Times New Roman" w:hAnsi="Times New Roman"/>
                <w:color w:val="000000"/>
                <w:sz w:val="24"/>
                <w:szCs w:val="24"/>
                <w:highlight w:val="none"/>
              </w:rPr>
            </w:r>
            <w:r/>
          </w:p>
        </w:tc>
        <w:tc>
          <w:tcPr>
            <w:tcW w:w="1887" w:type="dxa"/>
            <w:vAlign w:val="center"/>
            <w:textDirection w:val="lrTb"/>
            <w:noWrap w:val="false"/>
          </w:tcPr>
          <w:p>
            <w:pPr>
              <w:pStyle w:val="807"/>
              <w:ind w:firstLine="480"/>
              <w:jc w:val="left"/>
              <w:rPr>
                <w:color w:val="000000"/>
                <w:sz w:val="24"/>
                <w:highlight w:val="none"/>
              </w:rPr>
            </w:pPr>
            <w:r>
              <w:rPr>
                <w:rFonts w:hint="eastAsia"/>
                <w:color w:val="000000"/>
                <w:sz w:val="24"/>
                <w:highlight w:val="none"/>
              </w:rPr>
              <w:t xml:space="preserve">纸质中标（成交）文件</w:t>
            </w:r>
            <w:r>
              <w:rPr>
                <w:color w:val="000000"/>
                <w:sz w:val="24"/>
                <w:highlight w:val="none"/>
              </w:rPr>
            </w:r>
            <w:r/>
          </w:p>
        </w:tc>
        <w:tc>
          <w:tcPr>
            <w:tcW w:w="6807" w:type="dxa"/>
            <w:vAlign w:val="center"/>
            <w:textDirection w:val="lrTb"/>
            <w:noWrap w:val="false"/>
          </w:tcPr>
          <w:p>
            <w:pPr>
              <w:pStyle w:val="807"/>
              <w:ind w:firstLine="480"/>
              <w:jc w:val="left"/>
              <w:rPr>
                <w:color w:val="000000"/>
                <w:sz w:val="24"/>
                <w:highlight w:val="none"/>
              </w:rPr>
            </w:pPr>
            <w:r>
              <w:rPr>
                <w:rFonts w:hint="eastAsia"/>
                <w:color w:val="000000"/>
                <w:sz w:val="24"/>
                <w:highlight w:val="none"/>
              </w:rPr>
              <w:t xml:space="preserve">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color w:val="000000"/>
                <w:sz w:val="24"/>
                <w:highlight w:val="none"/>
              </w:rPr>
            </w:r>
            <w:r/>
          </w:p>
        </w:tc>
      </w:tr>
    </w:tbl>
    <w:p>
      <w:pPr>
        <w:pStyle w:val="807"/>
        <w:jc w:val="center"/>
        <w:spacing w:before="240" w:after="240"/>
        <w:rPr>
          <w:b/>
          <w:color w:val="000000"/>
          <w:sz w:val="28"/>
          <w:szCs w:val="28"/>
          <w:highlight w:val="none"/>
        </w:rPr>
      </w:pPr>
      <w:r>
        <w:rPr>
          <w:color w:val="000000"/>
          <w:highlight w:val="none"/>
        </w:rPr>
        <w:br w:type="page" w:clear="all"/>
      </w:r>
      <w:bookmarkStart w:id="76" w:name="_Toc264969207"/>
      <w:r/>
      <w:bookmarkStart w:id="77" w:name="_Toc195842882"/>
      <w:r/>
      <w:bookmarkStart w:id="78" w:name="_Toc150774722"/>
      <w:r/>
      <w:bookmarkStart w:id="79" w:name="_Toc226965790"/>
      <w:r/>
      <w:bookmarkStart w:id="80" w:name="_Toc305158859"/>
      <w:r/>
      <w:bookmarkStart w:id="81" w:name="_Toc142311019"/>
      <w:r/>
      <w:bookmarkStart w:id="82" w:name="_Toc226337213"/>
      <w:r/>
      <w:bookmarkStart w:id="83" w:name="_Toc305158785"/>
      <w:r/>
      <w:bookmarkStart w:id="84" w:name="_Toc353873932"/>
      <w:r/>
      <w:bookmarkStart w:id="85" w:name="_Toc353825542"/>
      <w:r/>
      <w:bookmarkStart w:id="86" w:name="_Toc150480755"/>
      <w:r/>
      <w:bookmarkStart w:id="87" w:name="_Toc127151517"/>
      <w:r/>
      <w:bookmarkStart w:id="88" w:name="_Toc265228355"/>
      <w:r/>
      <w:bookmarkStart w:id="89" w:name="_Toc353873662"/>
      <w:r>
        <w:rPr>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z w:val="28"/>
          <w:szCs w:val="28"/>
          <w:highlight w:val="none"/>
        </w:rPr>
      </w:r>
      <w:r/>
    </w:p>
    <w:p>
      <w:pPr>
        <w:pStyle w:val="1052"/>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0" w:name="_Toc520356143"/>
      <w:r/>
      <w:bookmarkStart w:id="91" w:name="_Toc127151518"/>
      <w:r>
        <w:rPr>
          <w:rFonts w:ascii="Times New Roman" w:hAnsi="Times New Roman" w:eastAsia="宋体"/>
          <w:color w:val="000000"/>
          <w:sz w:val="28"/>
          <w:highlight w:val="none"/>
        </w:rPr>
        <w:tab/>
      </w:r>
      <w:bookmarkStart w:id="92" w:name="_Toc226337214"/>
      <w:r/>
      <w:bookmarkStart w:id="93" w:name="_Toc150509269"/>
      <w:r/>
      <w:bookmarkStart w:id="94" w:name="_Toc264969208"/>
      <w:r/>
      <w:bookmarkStart w:id="95" w:name="_Toc151193760"/>
      <w:r/>
      <w:bookmarkStart w:id="96" w:name="_Toc150774618"/>
      <w:r/>
      <w:bookmarkStart w:id="97" w:name="_Toc151193616"/>
      <w:r/>
      <w:bookmarkStart w:id="98" w:name="_Toc265228356"/>
      <w:r/>
      <w:bookmarkStart w:id="99" w:name="_Toc151190145"/>
      <w:r/>
      <w:bookmarkStart w:id="100" w:name="_Toc150480756"/>
      <w:r/>
      <w:bookmarkStart w:id="101" w:name="_Toc142311020"/>
      <w:r/>
      <w:bookmarkStart w:id="102" w:name="_Toc151193832"/>
      <w:r/>
      <w:bookmarkStart w:id="103" w:name="_Toc305158860"/>
      <w:r/>
      <w:bookmarkStart w:id="104" w:name="_Toc226309762"/>
      <w:r/>
      <w:bookmarkStart w:id="105" w:name="_Toc305158786"/>
      <w:r/>
      <w:bookmarkStart w:id="106" w:name="_Toc150774723"/>
      <w:r/>
      <w:bookmarkStart w:id="107" w:name="_Toc226965791"/>
      <w:r/>
      <w:bookmarkStart w:id="108" w:name="_Toc151193688"/>
      <w:r/>
      <w:bookmarkStart w:id="109" w:name="_Toc151193906"/>
      <w:r/>
      <w:bookmarkStart w:id="110" w:name="_Toc226965708"/>
      <w:r/>
      <w:bookmarkStart w:id="111" w:name="_Toc195842883"/>
      <w:r>
        <w:rPr>
          <w:rFonts w:ascii="Times New Roman" w:hAnsi="Times New Roman" w:eastAsia="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807"/>
        <w:ind w:left="357" w:hanging="357"/>
        <w:spacing w:line="360" w:lineRule="auto"/>
        <w:tabs>
          <w:tab w:val="left" w:pos="360" w:leader="none"/>
        </w:tabs>
        <w:rPr>
          <w:color w:val="000000"/>
          <w:sz w:val="24"/>
          <w:highlight w:val="none"/>
        </w:rPr>
        <w:outlineLvl w:val="1"/>
      </w:pPr>
      <w:r/>
      <w:bookmarkStart w:id="112" w:name="_Toc264969209"/>
      <w:r/>
      <w:bookmarkStart w:id="113" w:name="_Toc265228357"/>
      <w:r/>
      <w:bookmarkStart w:id="114" w:name="_Toc305158787"/>
      <w:r/>
      <w:bookmarkStart w:id="115" w:name="_Toc305158861"/>
      <w:r>
        <w:rPr>
          <w:rFonts w:hint="eastAsia"/>
          <w:color w:val="000000"/>
          <w:sz w:val="24"/>
          <w:highlight w:val="none"/>
        </w:rPr>
        <w:t xml:space="preserve">1</w:t>
      </w:r>
      <w:r>
        <w:rPr>
          <w:color w:val="000000"/>
          <w:sz w:val="24"/>
          <w:highlight w:val="none"/>
        </w:rPr>
        <w:t xml:space="preserve">采购人、采购代理机构、投标人</w:t>
      </w:r>
      <w:bookmarkEnd w:id="112"/>
      <w:r/>
      <w:bookmarkEnd w:id="113"/>
      <w:r/>
      <w:bookmarkEnd w:id="114"/>
      <w:r/>
      <w:bookmarkEnd w:id="115"/>
      <w:r>
        <w:rPr>
          <w:rFonts w:hint="eastAsia"/>
          <w:color w:val="000000"/>
          <w:sz w:val="24"/>
          <w:highlight w:val="none"/>
        </w:rPr>
        <w:t xml:space="preserve">、联合体</w:t>
      </w:r>
      <w:r>
        <w:rPr>
          <w:color w:val="000000"/>
          <w:sz w:val="24"/>
          <w:highlight w:val="none"/>
        </w:rPr>
      </w:r>
      <w:r/>
    </w:p>
    <w:p>
      <w:pPr>
        <w:pStyle w:val="807"/>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1.1采购人、采购代理机构：指依法进行政府采购的国家机关、事业单位、团体组织，及其委托的采购代理机构。本项目采购人、采购代理机构见第一章《投标邀请》。</w:t>
      </w:r>
      <w:r>
        <w:rPr>
          <w:color w:val="000000"/>
          <w:sz w:val="24"/>
          <w:highlight w:val="none"/>
        </w:rPr>
      </w:r>
      <w:r/>
    </w:p>
    <w:p>
      <w:pPr>
        <w:pStyle w:val="807"/>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1.2投标人（也称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）：指向采购人提供货物、工程或者服务的法人、其他组织或者自然人。</w:t>
      </w:r>
      <w:r>
        <w:rPr>
          <w:color w:val="000000"/>
          <w:sz w:val="24"/>
          <w:highlight w:val="none"/>
        </w:rPr>
      </w:r>
      <w:r/>
    </w:p>
    <w:p>
      <w:pPr>
        <w:pStyle w:val="807"/>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1.3</w:t>
      </w: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bookmarkStart w:id="116" w:name="_Toc149720813"/>
      <w:r/>
      <w:bookmarkStart w:id="117" w:name="_Toc150774620"/>
      <w:r/>
      <w:bookmarkStart w:id="118" w:name="_Toc164608789"/>
      <w:r/>
      <w:bookmarkStart w:id="119" w:name="_Toc127161434"/>
      <w:r/>
      <w:bookmarkStart w:id="120" w:name="_Toc150480758"/>
      <w:r/>
      <w:bookmarkStart w:id="121" w:name="_Toc127151520"/>
      <w:r/>
      <w:bookmarkStart w:id="122" w:name="_Toc226965793"/>
      <w:r/>
      <w:bookmarkStart w:id="123" w:name="_Toc151190147"/>
      <w:r/>
      <w:bookmarkStart w:id="124" w:name="_Toc305158788"/>
      <w:r/>
      <w:bookmarkStart w:id="125" w:name="_Toc226309764"/>
      <w:r/>
      <w:bookmarkStart w:id="126" w:name="_Toc195842885"/>
      <w:r/>
      <w:bookmarkStart w:id="127" w:name="_Toc265228358"/>
      <w:r/>
      <w:bookmarkStart w:id="128" w:name="_Toc164351614"/>
      <w:r/>
      <w:bookmarkStart w:id="129" w:name="_Toc151193618"/>
      <w:r/>
      <w:bookmarkStart w:id="130" w:name="_Toc164608634"/>
      <w:r/>
      <w:bookmarkStart w:id="131" w:name="_Toc151193690"/>
      <w:r/>
      <w:bookmarkStart w:id="132" w:name="_Toc226965710"/>
      <w:r/>
      <w:bookmarkStart w:id="133" w:name="_Toc151193762"/>
      <w:r/>
      <w:bookmarkStart w:id="134" w:name="_Toc164229361"/>
      <w:r/>
      <w:bookmarkStart w:id="135" w:name="_Toc264969210"/>
      <w:r/>
      <w:bookmarkStart w:id="136" w:name="_Toc150509271"/>
      <w:r/>
      <w:bookmarkStart w:id="137" w:name="_Toc226337216"/>
      <w:r/>
      <w:bookmarkStart w:id="138" w:name="_Toc164229215"/>
      <w:r/>
      <w:bookmarkStart w:id="139" w:name="_Toc151193908"/>
      <w:r/>
      <w:bookmarkStart w:id="140" w:name="_Toc305158862"/>
      <w:r/>
      <w:bookmarkStart w:id="141" w:name="_Toc142311022"/>
      <w:r/>
      <w:bookmarkStart w:id="142" w:name="_Toc151193834"/>
      <w:r/>
      <w:bookmarkStart w:id="143" w:name="_Toc150774725"/>
      <w:r/>
      <w:bookmarkStart w:id="144" w:name="_Toc127151721"/>
      <w:r>
        <w:rPr>
          <w:rFonts w:hint="eastAsia"/>
          <w:color w:val="000000"/>
          <w:sz w:val="24"/>
          <w:highlight w:val="none"/>
        </w:rPr>
        <w:t xml:space="preserve">2</w:t>
      </w:r>
      <w:r>
        <w:rPr>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color w:val="000000"/>
          <w:sz w:val="24"/>
          <w:highlight w:val="none"/>
        </w:rPr>
        <w:t xml:space="preserve">、项目属性、科研仪器设备采购、核心产品</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2.1资金来源为财政性资金和/或本项目采购中无法与财政性资金分割的非财政性资金。</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2.2项目属性见《投标人须知资料表》。</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2.3是否属于科研仪器设备采购见《投标人须知资料表》。</w:t>
      </w:r>
      <w:r>
        <w:rPr>
          <w:color w:val="000000"/>
          <w:sz w:val="24"/>
          <w:highlight w:val="none"/>
        </w:rPr>
      </w:r>
      <w:r/>
    </w:p>
    <w:p>
      <w:pPr>
        <w:pStyle w:val="807"/>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2.4核心产品见《投标人须知资料表》。</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3</w:t>
      </w:r>
      <w:r>
        <w:rPr>
          <w:color w:val="000000"/>
          <w:sz w:val="24"/>
          <w:highlight w:val="none"/>
        </w:rPr>
        <w:t xml:space="preserve">现场考察、开标前答疑会</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3.1若《投标人须知资料表》中规定了组织现场考察、召开开标前答疑会，则投标人应按要求在规定的时间和地点参加。</w:t>
      </w:r>
      <w:bookmarkStart w:id="145" w:name="_Toc150480760"/>
      <w:r/>
      <w:bookmarkStart w:id="146" w:name="_Toc226337218"/>
      <w:r/>
      <w:bookmarkStart w:id="147" w:name="_Toc150509273"/>
      <w:r/>
      <w:bookmarkStart w:id="148" w:name="_Toc520356146"/>
      <w:r/>
      <w:bookmarkStart w:id="149" w:name="_Toc142311024"/>
      <w:r/>
      <w:bookmarkStart w:id="150" w:name="_Toc151193692"/>
      <w:r/>
      <w:bookmarkStart w:id="151" w:name="_Toc150774727"/>
      <w:r/>
      <w:bookmarkStart w:id="152" w:name="_Toc151193910"/>
      <w:r/>
      <w:bookmarkStart w:id="153" w:name="_Toc305158864"/>
      <w:r/>
      <w:bookmarkStart w:id="154" w:name="_Toc151193836"/>
      <w:r/>
      <w:bookmarkStart w:id="155" w:name="_Toc195842887"/>
      <w:r/>
      <w:bookmarkStart w:id="156" w:name="_Toc305158790"/>
      <w:r/>
      <w:bookmarkStart w:id="157" w:name="_Toc226965712"/>
      <w:r/>
      <w:bookmarkStart w:id="158" w:name="_Toc151193620"/>
      <w:r/>
      <w:bookmarkStart w:id="159" w:name="_Toc226309766"/>
      <w:r/>
      <w:bookmarkStart w:id="160" w:name="_Toc150774622"/>
      <w:r/>
      <w:bookmarkStart w:id="161" w:name="_Toc226965795"/>
      <w:r/>
      <w:bookmarkStart w:id="162" w:name="_Toc151193764"/>
      <w:r/>
      <w:bookmarkStart w:id="163" w:name="_Toc151190149"/>
      <w:r/>
      <w:bookmarkStart w:id="164" w:name="_Toc265228360"/>
      <w:r/>
      <w:bookmarkStart w:id="165" w:name="_Toc127151522"/>
      <w:r/>
      <w:bookmarkStart w:id="166" w:name="_Toc264969212"/>
      <w:r>
        <w:rPr>
          <w:color w:val="000000"/>
          <w:sz w:val="28"/>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4</w:t>
      </w:r>
      <w:r>
        <w:rPr>
          <w:color w:val="000000"/>
          <w:sz w:val="24"/>
          <w:highlight w:val="none"/>
        </w:rPr>
        <w:t xml:space="preserve">样品</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4.1本项目是否要求投标人提供样品，以及样品制作的标准和要求、是否需要随样品提交相关检测报告、样品的递交与退还等要求见《投标人须知资料表》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4.2样品的评审方法以及评审标准等内容见第四章《评标方法和评标标准》。</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5</w:t>
      </w:r>
      <w:r>
        <w:rPr>
          <w:color w:val="000000"/>
          <w:sz w:val="24"/>
          <w:highlight w:val="none"/>
        </w:rPr>
        <w:t xml:space="preserve">政府采购政策（包括但不限于下列具体政策要求）</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5.1进口产品</w:t>
      </w:r>
      <w:r>
        <w:rPr>
          <w:color w:val="000000"/>
          <w:sz w:val="24"/>
          <w:highlight w:val="none"/>
        </w:rPr>
      </w:r>
      <w:r/>
    </w:p>
    <w:p>
      <w:pPr>
        <w:pStyle w:val="807"/>
        <w:numPr>
          <w:ilvl w:val="2"/>
          <w:numId w:val="0"/>
        </w:numPr>
        <w:ind w:firstLine="960"/>
        <w:spacing w:line="360" w:lineRule="auto"/>
        <w:tabs>
          <w:tab w:val="left" w:pos="2014" w:leader="none"/>
        </w:tabs>
        <w:rPr>
          <w:color w:val="000000"/>
          <w:sz w:val="24"/>
          <w:highlight w:val="none"/>
        </w:rPr>
      </w:pPr>
      <w:r>
        <w:rPr>
          <w:rFonts w:hint="eastAsia"/>
          <w:color w:val="000000"/>
          <w:sz w:val="24"/>
          <w:highlight w:val="none"/>
        </w:rPr>
        <w:t xml:space="preserve">5.1.1</w:t>
      </w: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5.2中小企业、监狱企业及残疾人福利性单位</w:t>
      </w:r>
      <w:r>
        <w:rPr>
          <w:color w:val="000000"/>
          <w:sz w:val="24"/>
          <w:highlight w:val="none"/>
        </w:rPr>
      </w:r>
      <w:r/>
    </w:p>
    <w:p>
      <w:pPr>
        <w:pStyle w:val="1139"/>
        <w:ind w:left="900" w:firstLine="0"/>
        <w:spacing w:line="360" w:lineRule="auto"/>
        <w:tabs>
          <w:tab w:val="left" w:pos="2035" w:leader="none"/>
          <w:tab w:val="left" w:pos="2977" w:leader="none"/>
        </w:tabs>
        <w:rPr>
          <w:color w:val="000000"/>
          <w:sz w:val="24"/>
          <w:highlight w:val="none"/>
        </w:rPr>
      </w:pPr>
      <w:r>
        <w:rPr>
          <w:rFonts w:hint="eastAsia" w:ascii="Times New Roman" w:hAnsi="Times New Roman"/>
          <w:color w:val="000000"/>
          <w:sz w:val="24"/>
          <w:szCs w:val="24"/>
          <w:highlight w:val="none"/>
        </w:rPr>
        <w:t xml:space="preserve">5.2.1</w:t>
      </w:r>
      <w:r>
        <w:rPr>
          <w:color w:val="000000"/>
          <w:sz w:val="24"/>
          <w:highlight w:val="none"/>
        </w:rPr>
        <w:t xml:space="preserve">中小企业定义：</w:t>
      </w:r>
      <w:r>
        <w:rPr>
          <w:color w:val="000000"/>
          <w:sz w:val="24"/>
          <w:highlight w:val="none"/>
        </w:rPr>
      </w:r>
      <w:r/>
    </w:p>
    <w:p>
      <w:pPr>
        <w:pStyle w:val="1139"/>
        <w:ind w:left="900" w:firstLine="480"/>
        <w:spacing w:line="360" w:lineRule="auto"/>
        <w:tabs>
          <w:tab w:val="left" w:pos="2035" w:leader="none"/>
          <w:tab w:val="left" w:pos="2977" w:leader="none"/>
        </w:tabs>
        <w:rPr>
          <w:color w:val="000000"/>
          <w:sz w:val="24"/>
          <w:szCs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szCs w:val="24"/>
          <w:highlight w:val="none"/>
        </w:rPr>
      </w:r>
      <w:r/>
    </w:p>
    <w:p>
      <w:pPr>
        <w:pStyle w:val="1139"/>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5.2.1.2供应商提供的货物、工程或者服务符合下列情形的，享受中小企业扶持政策：</w:t>
      </w:r>
      <w:r>
        <w:rPr>
          <w:color w:val="000000"/>
          <w:sz w:val="24"/>
          <w:szCs w:val="24"/>
          <w:highlight w:val="none"/>
        </w:rPr>
      </w:r>
      <w:r/>
    </w:p>
    <w:p>
      <w:pPr>
        <w:pStyle w:val="1139"/>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（1）在货物采购项目中，货物由中小企业制造，即货物由中小企业生产且使用该中小企业商号或者注册商标；</w:t>
      </w:r>
      <w:r>
        <w:rPr>
          <w:color w:val="000000"/>
          <w:sz w:val="24"/>
          <w:szCs w:val="24"/>
          <w:highlight w:val="none"/>
        </w:rPr>
      </w:r>
      <w:r/>
    </w:p>
    <w:p>
      <w:pPr>
        <w:pStyle w:val="1139"/>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（2）在工程采购项目中，工程由中小企业承建，即工程施工单位为中小企业；</w:t>
      </w:r>
      <w:r>
        <w:rPr>
          <w:color w:val="000000"/>
          <w:sz w:val="24"/>
          <w:szCs w:val="24"/>
          <w:highlight w:val="none"/>
        </w:rPr>
      </w:r>
      <w:r/>
    </w:p>
    <w:p>
      <w:pPr>
        <w:pStyle w:val="1139"/>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szCs w:val="24"/>
          <w:highlight w:val="none"/>
        </w:rPr>
      </w:r>
      <w:r/>
    </w:p>
    <w:p>
      <w:pPr>
        <w:pStyle w:val="1139"/>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5.2.1.3在货物采购项目中，供应商提供的货物既有中小企业制造货物，也有大型企业制造货物的，不享受中小企业扶持政策。</w:t>
      </w:r>
      <w:r>
        <w:rPr>
          <w:color w:val="000000"/>
          <w:sz w:val="24"/>
          <w:szCs w:val="24"/>
          <w:highlight w:val="none"/>
        </w:rPr>
      </w:r>
      <w:r/>
    </w:p>
    <w:p>
      <w:pPr>
        <w:pStyle w:val="1139"/>
        <w:ind w:left="900" w:firstLine="0"/>
        <w:spacing w:line="360" w:lineRule="auto"/>
        <w:tabs>
          <w:tab w:val="left" w:pos="2035" w:leader="none"/>
          <w:tab w:val="left" w:pos="2977" w:leader="none"/>
        </w:tabs>
        <w:rPr>
          <w:rFonts w:ascii="Times New Roman" w:hAnsi="Times New Roman"/>
          <w:color w:val="000000"/>
          <w:sz w:val="24"/>
          <w:szCs w:val="24"/>
          <w:highlight w:val="none"/>
        </w:rPr>
      </w:pPr>
      <w:r>
        <w:rPr>
          <w:color w:val="000000"/>
          <w:sz w:val="24"/>
          <w:highlight w:val="none"/>
        </w:rPr>
        <w:t xml:space="preserve">    5.2.1.4以联合体形式参加政府采购活动，联合体各方均为中小企业的，联合体视同中小企业。其中，联合体各方均为小微企业的，联合体视同小微企业。</w:t>
      </w:r>
      <w:r>
        <w:rPr>
          <w:rFonts w:ascii="Times New Roman" w:hAnsi="Times New Roman"/>
          <w:color w:val="000000"/>
          <w:sz w:val="24"/>
          <w:szCs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5.2.2</w:t>
      </w: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5.2.3</w:t>
      </w: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807"/>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rPr>
          <w:color w:val="000000"/>
          <w:sz w:val="24"/>
          <w:highlight w:val="none"/>
        </w:rPr>
      </w:r>
      <w:r/>
    </w:p>
    <w:p>
      <w:pPr>
        <w:pStyle w:val="807"/>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5.2.3.2依法与安置的每位残疾人签订了一年以上（含一年）的劳动合同或服务协议；</w:t>
      </w:r>
      <w:r>
        <w:rPr>
          <w:color w:val="000000"/>
          <w:sz w:val="24"/>
          <w:highlight w:val="none"/>
        </w:rPr>
      </w:r>
      <w:r/>
    </w:p>
    <w:p>
      <w:pPr>
        <w:pStyle w:val="807"/>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5.2.3.3为安置的每位残疾人按月足额缴纳了基本养老保险、基本医疗保险、失业保险、工伤保险和生育保险等社会保险费；</w:t>
      </w:r>
      <w:r>
        <w:rPr>
          <w:color w:val="000000"/>
          <w:sz w:val="24"/>
          <w:highlight w:val="none"/>
        </w:rPr>
      </w:r>
      <w:r/>
    </w:p>
    <w:p>
      <w:pPr>
        <w:pStyle w:val="807"/>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5.2.3.4通过银行等金融机构向安置的每位残疾人，按月支付了不低于单位所在区县适用的经省级人民政府批准的月最低工资标准的工资；</w:t>
      </w:r>
      <w:r>
        <w:rPr>
          <w:color w:val="000000"/>
          <w:sz w:val="24"/>
          <w:highlight w:val="none"/>
        </w:rPr>
      </w:r>
      <w:r/>
    </w:p>
    <w:p>
      <w:pPr>
        <w:pStyle w:val="807"/>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807"/>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5.2.4</w:t>
      </w:r>
      <w:r>
        <w:rPr>
          <w:color w:val="000000"/>
          <w:sz w:val="24"/>
          <w:highlight w:val="none"/>
        </w:rPr>
        <w:t xml:space="preserve">本项目是否专门面向中小企业预留采购份额见第一章《投标邀请》。</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5.2.5</w:t>
      </w:r>
      <w:r>
        <w:rPr>
          <w:color w:val="000000"/>
          <w:sz w:val="24"/>
          <w:highlight w:val="none"/>
        </w:rPr>
        <w:t xml:space="preserve">采购标的对应的中小企业划分标准所属行业见《投标人须知资料表》。</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5.2.6</w:t>
      </w:r>
      <w:r>
        <w:rPr>
          <w:color w:val="000000"/>
          <w:sz w:val="24"/>
          <w:highlight w:val="none"/>
        </w:rPr>
        <w:t xml:space="preserve">小微企业价格评审优惠的政策调整：见第四章《评标方法和评标标准》。</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5.3政府采购节能产品、环境标志产品</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5.3.1</w:t>
      </w: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5.3.2</w:t>
      </w: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5.3.3</w:t>
      </w: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5.3.4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807"/>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5.3.5依据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5.4支持乡村产业振兴管理</w:t>
      </w:r>
      <w:r>
        <w:rPr>
          <w:color w:val="000000"/>
          <w:sz w:val="24"/>
          <w:highlight w:val="none"/>
        </w:rPr>
      </w:r>
      <w:r/>
    </w:p>
    <w:p>
      <w:pPr>
        <w:pStyle w:val="807"/>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5.4.1</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5.5正版软件</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5.5.1</w:t>
      </w: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5.5.2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 号）。</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5.6信息安全产品</w:t>
      </w:r>
      <w:r>
        <w:rPr>
          <w:color w:val="000000"/>
          <w:sz w:val="24"/>
          <w:highlight w:val="none"/>
        </w:rPr>
      </w:r>
      <w:r/>
    </w:p>
    <w:p>
      <w:pPr>
        <w:pStyle w:val="807"/>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5.6.1</w:t>
      </w:r>
      <w:r>
        <w:rPr>
          <w:color w:val="000000"/>
          <w:sz w:val="24"/>
          <w:highlight w:val="none"/>
        </w:rPr>
        <w:t xml:space="preserve">所投产品属于《关于调整信息安全产品强制性认证实施要求的公告》（2009年第33号）范围的，采购经国家认证的信息安全产品，否则</w:t>
      </w:r>
      <w:r>
        <w:rPr>
          <w:b/>
          <w:color w:val="000000"/>
          <w:sz w:val="24"/>
          <w:highlight w:val="none"/>
        </w:rPr>
        <w:t xml:space="preserve">投标无效</w:t>
      </w:r>
      <w:r>
        <w:rPr>
          <w:color w:val="000000"/>
          <w:sz w:val="24"/>
          <w:highlight w:val="none"/>
        </w:rPr>
        <w:t xml:space="preserve">。关于信息安全相关规定依据《关于信息安全产品实施政府采购的通知》（财库〔2010〕48 号）。</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5.7政府采购创新产品政策</w:t>
      </w:r>
      <w:r>
        <w:rPr>
          <w:color w:val="000000"/>
          <w:sz w:val="24"/>
          <w:highlight w:val="none"/>
        </w:rPr>
      </w:r>
      <w:r/>
    </w:p>
    <w:p>
      <w:pPr>
        <w:pStyle w:val="807"/>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5.8 绿色采购政策</w:t>
      </w:r>
      <w:r>
        <w:rPr>
          <w:color w:val="000000"/>
          <w:sz w:val="24"/>
          <w:highlight w:val="none"/>
        </w:rPr>
      </w:r>
      <w:r/>
    </w:p>
    <w:p>
      <w:pPr>
        <w:pStyle w:val="807"/>
        <w:ind w:firstLine="1200"/>
        <w:spacing w:line="480" w:lineRule="exact"/>
        <w:rPr>
          <w:rFonts w:ascii="宋体" w:hAnsi="宋体"/>
          <w:b/>
          <w:color w:val="000000"/>
          <w:sz w:val="24"/>
          <w:highlight w:val="none"/>
        </w:rPr>
      </w:pPr>
      <w:r>
        <w:rPr>
          <w:rFonts w:hint="eastAsia"/>
          <w:color w:val="000000"/>
          <w:sz w:val="24"/>
          <w:highlight w:val="none"/>
        </w:rPr>
        <w:t xml:space="preserve">5.8.1  </w:t>
      </w:r>
      <w:r>
        <w:rPr>
          <w:rFonts w:hint="eastAsia" w:ascii="宋体" w:hAnsi="宋体"/>
          <w:bCs/>
          <w:color w:val="000000"/>
          <w:sz w:val="24"/>
          <w:highlight w:val="none"/>
        </w:rPr>
        <w:t xml:space="preserve">绿色数据中心政策</w:t>
      </w:r>
      <w:r>
        <w:rPr>
          <w:rFonts w:hint="eastAsia" w:ascii="宋体" w:hAnsi="宋体"/>
          <w:b/>
          <w:color w:val="000000"/>
          <w:sz w:val="24"/>
          <w:highlight w:val="none"/>
        </w:rPr>
        <w:t xml:space="preserve"> </w:t>
      </w:r>
      <w:r>
        <w:rPr>
          <w:rFonts w:ascii="宋体" w:hAnsi="宋体"/>
          <w:b/>
          <w:color w:val="000000"/>
          <w:sz w:val="24"/>
          <w:highlight w:val="none"/>
        </w:rPr>
      </w:r>
      <w:r/>
    </w:p>
    <w:p>
      <w:pPr>
        <w:pStyle w:val="807"/>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807"/>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5.8.2 推广应用绿色建材</w:t>
      </w:r>
      <w:r>
        <w:rPr>
          <w:rFonts w:ascii="宋体" w:hAnsi="宋体"/>
          <w:color w:val="000000"/>
          <w:sz w:val="24"/>
          <w:highlight w:val="none"/>
        </w:rPr>
      </w:r>
      <w:r/>
    </w:p>
    <w:p>
      <w:pPr>
        <w:pStyle w:val="807"/>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807"/>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5.8.3 优先使用低挥发性有机化合物产品</w:t>
      </w:r>
      <w:r>
        <w:rPr>
          <w:rFonts w:ascii="宋体" w:hAnsi="宋体"/>
          <w:color w:val="000000"/>
          <w:sz w:val="24"/>
          <w:highlight w:val="none"/>
        </w:rPr>
      </w:r>
      <w:r/>
    </w:p>
    <w:p>
      <w:pPr>
        <w:pStyle w:val="807"/>
        <w:ind w:left="1079" w:hanging="600"/>
        <w:spacing w:line="480" w:lineRule="exact"/>
        <w:rPr>
          <w:rFonts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ascii="宋体" w:hAnsi="宋体"/>
          <w:color w:val="000000"/>
          <w:sz w:val="24"/>
          <w:highlight w:val="none"/>
        </w:rPr>
      </w:r>
      <w:r/>
    </w:p>
    <w:p>
      <w:pPr>
        <w:pStyle w:val="807"/>
        <w:numPr>
          <w:ilvl w:val="2"/>
          <w:numId w:val="0"/>
        </w:numPr>
        <w:ind w:left="1980" w:hanging="900"/>
        <w:spacing w:line="360" w:lineRule="auto"/>
        <w:tabs>
          <w:tab w:val="left" w:pos="2014" w:leader="none"/>
        </w:tabs>
        <w:rPr>
          <w:color w:val="000000"/>
          <w:sz w:val="24"/>
          <w:highlight w:val="none"/>
        </w:rPr>
      </w:pP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6</w:t>
      </w:r>
      <w:r>
        <w:rPr>
          <w:color w:val="000000"/>
          <w:sz w:val="24"/>
          <w:highlight w:val="none"/>
        </w:rPr>
        <w:t xml:space="preserve">投标费用</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6.1投标人应自行承担所有与准备和参加投标有关的费用，无论投标的结果如何，采购人或采购代理机构在任何情况下均无承担这些费用的义务和责任。</w:t>
      </w:r>
      <w:r>
        <w:rPr>
          <w:color w:val="000000"/>
          <w:sz w:val="24"/>
          <w:highlight w:val="none"/>
        </w:rPr>
      </w:r>
      <w:r/>
    </w:p>
    <w:p>
      <w:pPr>
        <w:pStyle w:val="807"/>
        <w:ind w:left="1080"/>
        <w:spacing w:line="360" w:lineRule="auto"/>
        <w:tabs>
          <w:tab w:val="left" w:pos="1080" w:leader="none"/>
        </w:tabs>
        <w:rPr>
          <w:color w:val="000000"/>
          <w:sz w:val="28"/>
          <w:highlight w:val="none"/>
        </w:rPr>
      </w:pPr>
      <w:r/>
      <w:bookmarkStart w:id="167" w:name="_1.8_计量单位"/>
      <w:r/>
      <w:bookmarkEnd w:id="167"/>
      <w:r>
        <w:rPr>
          <w:color w:val="000000"/>
          <w:sz w:val="28"/>
          <w:highlight w:val="none"/>
        </w:rPr>
      </w:r>
      <w:r/>
    </w:p>
    <w:p>
      <w:pPr>
        <w:pStyle w:val="105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Times New Roman" w:hAnsi="Times New Roman" w:eastAsia="宋体"/>
          <w:color w:val="000000"/>
          <w:sz w:val="28"/>
          <w:highlight w:val="none"/>
        </w:rPr>
      </w:r>
      <w:r/>
    </w:p>
    <w:p>
      <w:pPr>
        <w:pStyle w:val="807"/>
        <w:ind w:left="357" w:hanging="357"/>
        <w:spacing w:line="360" w:lineRule="auto"/>
        <w:tabs>
          <w:tab w:val="left" w:pos="360" w:leader="none"/>
        </w:tabs>
        <w:rPr>
          <w:color w:val="000000"/>
          <w:sz w:val="24"/>
          <w:highlight w:val="none"/>
        </w:rPr>
        <w:outlineLvl w:val="1"/>
      </w:pPr>
      <w:r/>
      <w:bookmarkStart w:id="168" w:name="_Toc164608637"/>
      <w:r/>
      <w:bookmarkStart w:id="169" w:name="_Toc150509274"/>
      <w:r/>
      <w:bookmarkStart w:id="170" w:name="_Toc265228361"/>
      <w:r/>
      <w:bookmarkStart w:id="171" w:name="_Toc226965796"/>
      <w:r/>
      <w:bookmarkStart w:id="172" w:name="_Toc151193621"/>
      <w:r/>
      <w:bookmarkStart w:id="173" w:name="_Toc150480761"/>
      <w:r/>
      <w:bookmarkStart w:id="174" w:name="_Toc151193765"/>
      <w:r/>
      <w:bookmarkStart w:id="175" w:name="_Toc127161437"/>
      <w:r/>
      <w:bookmarkStart w:id="176" w:name="_Toc164608792"/>
      <w:r/>
      <w:bookmarkStart w:id="177" w:name="_Toc142311025"/>
      <w:r/>
      <w:bookmarkStart w:id="178" w:name="_Toc151193911"/>
      <w:r/>
      <w:bookmarkStart w:id="179" w:name="_Toc127151724"/>
      <w:r/>
      <w:bookmarkStart w:id="180" w:name="_Toc150774623"/>
      <w:r/>
      <w:bookmarkStart w:id="181" w:name="_Toc305158865"/>
      <w:r/>
      <w:bookmarkStart w:id="182" w:name="_Toc226337219"/>
      <w:r/>
      <w:bookmarkStart w:id="183" w:name="_Toc195842888"/>
      <w:r/>
      <w:bookmarkStart w:id="184" w:name="_Toc305158791"/>
      <w:r/>
      <w:bookmarkStart w:id="185" w:name="_Toc149720816"/>
      <w:r/>
      <w:bookmarkStart w:id="186" w:name="_Toc226309767"/>
      <w:r/>
      <w:bookmarkStart w:id="187" w:name="_Toc151193693"/>
      <w:r/>
      <w:bookmarkStart w:id="188" w:name="_Toc264969213"/>
      <w:r/>
      <w:bookmarkStart w:id="189" w:name="_Toc520356147"/>
      <w:r/>
      <w:bookmarkStart w:id="190" w:name="_Toc127151523"/>
      <w:r/>
      <w:bookmarkStart w:id="191" w:name="_Toc151190150"/>
      <w:r/>
      <w:bookmarkStart w:id="192" w:name="_Toc164351617"/>
      <w:r/>
      <w:bookmarkStart w:id="193" w:name="_Toc164229218"/>
      <w:r/>
      <w:bookmarkStart w:id="194" w:name="_Toc164229364"/>
      <w:r/>
      <w:bookmarkStart w:id="195" w:name="_Toc151193837"/>
      <w:r/>
      <w:bookmarkStart w:id="196" w:name="_Toc226965713"/>
      <w:r/>
      <w:bookmarkStart w:id="197" w:name="_Toc150774728"/>
      <w:r>
        <w:rPr>
          <w:rFonts w:hint="eastAsia"/>
          <w:color w:val="000000"/>
          <w:sz w:val="24"/>
          <w:highlight w:val="none"/>
        </w:rPr>
        <w:t xml:space="preserve">7</w:t>
      </w:r>
      <w:r>
        <w:rPr>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color w:val="000000"/>
          <w:sz w:val="24"/>
          <w:highlight w:val="none"/>
        </w:rPr>
        <w:t xml:space="preserve">成</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7.1招标文件包括以下部分：</w:t>
      </w:r>
      <w:r>
        <w:rPr>
          <w:color w:val="000000"/>
          <w:sz w:val="24"/>
          <w:highlight w:val="none"/>
        </w:rPr>
      </w:r>
      <w:r/>
    </w:p>
    <w:p>
      <w:pPr>
        <w:pStyle w:val="80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80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80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80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80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80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80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投标文件格式</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7.2投标人应认真阅读招标文件的全部内容。投标人应按照招标文件要求提交投标文件并保证所提供的全部资料的真实性，并对招标文件做出实质性响应，否则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7"/>
        <w:ind w:left="357" w:hanging="357"/>
        <w:spacing w:line="360" w:lineRule="auto"/>
        <w:tabs>
          <w:tab w:val="left" w:pos="1080" w:leader="none"/>
          <w:tab w:val="left" w:pos="2014" w:leader="none"/>
        </w:tabs>
        <w:rPr>
          <w:color w:val="000000"/>
          <w:sz w:val="24"/>
          <w:highlight w:val="none"/>
        </w:rPr>
        <w:outlineLvl w:val="1"/>
      </w:pPr>
      <w:r>
        <w:rPr>
          <w:rFonts w:hint="eastAsia"/>
          <w:color w:val="000000"/>
          <w:sz w:val="24"/>
          <w:highlight w:val="none"/>
        </w:rPr>
        <w:t xml:space="preserve">8</w:t>
      </w:r>
      <w:r>
        <w:rPr>
          <w:color w:val="000000"/>
          <w:sz w:val="24"/>
          <w:highlight w:val="none"/>
        </w:rPr>
        <w:t xml:space="preserve">对招标文件的澄清或修改</w:t>
      </w:r>
      <w:r>
        <w:rPr>
          <w:color w:val="000000"/>
          <w:sz w:val="24"/>
          <w:highlight w:val="none"/>
        </w:rPr>
      </w:r>
      <w:r/>
    </w:p>
    <w:p>
      <w:pPr>
        <w:pStyle w:val="807"/>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8.1采购人或采购代理机构对已发出的招标文件进行必要澄清或者修改的，将在原公告发布媒体上以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807"/>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807"/>
        <w:ind w:left="1080"/>
        <w:spacing w:line="360" w:lineRule="auto"/>
        <w:tabs>
          <w:tab w:val="left" w:pos="1080" w:leader="none"/>
          <w:tab w:val="left" w:pos="1561" w:leader="none"/>
        </w:tabs>
        <w:rPr>
          <w:color w:val="000000"/>
          <w:sz w:val="28"/>
          <w:highlight w:val="none"/>
        </w:rPr>
      </w:pPr>
      <w:r/>
      <w:bookmarkStart w:id="198" w:name="_Toc195842891"/>
      <w:r/>
      <w:bookmarkStart w:id="199" w:name="_Toc151193840"/>
      <w:r/>
      <w:bookmarkStart w:id="200" w:name="_Toc265228364"/>
      <w:r/>
      <w:bookmarkStart w:id="201" w:name="_Toc142311028"/>
      <w:r/>
      <w:bookmarkStart w:id="202" w:name="_Toc150480764"/>
      <w:r/>
      <w:bookmarkStart w:id="203" w:name="_Toc150509277"/>
      <w:r/>
      <w:bookmarkStart w:id="204" w:name="_Toc305158794"/>
      <w:r/>
      <w:bookmarkStart w:id="205" w:name="_Toc151190153"/>
      <w:r/>
      <w:bookmarkStart w:id="206" w:name="_Toc226337222"/>
      <w:r/>
      <w:bookmarkStart w:id="207" w:name="_Toc150774626"/>
      <w:r/>
      <w:bookmarkStart w:id="208" w:name="_Toc226965716"/>
      <w:r/>
      <w:bookmarkStart w:id="209" w:name="_Toc520356150"/>
      <w:r/>
      <w:bookmarkStart w:id="210" w:name="_Toc151193768"/>
      <w:r/>
      <w:bookmarkStart w:id="211" w:name="_Toc516367020"/>
      <w:r/>
      <w:bookmarkStart w:id="212" w:name="_Toc226965799"/>
      <w:r/>
      <w:bookmarkStart w:id="213" w:name="_Toc151193914"/>
      <w:r/>
      <w:bookmarkStart w:id="214" w:name="_Toc264969216"/>
      <w:r/>
      <w:bookmarkStart w:id="215" w:name="_Toc305158868"/>
      <w:r/>
      <w:bookmarkStart w:id="216" w:name="_Toc150774731"/>
      <w:r/>
      <w:bookmarkStart w:id="217" w:name="_Toc151193696"/>
      <w:r/>
      <w:bookmarkStart w:id="218" w:name="_Toc151193624"/>
      <w:r/>
      <w:bookmarkStart w:id="219" w:name="_Toc127151526"/>
      <w:r/>
      <w:bookmarkStart w:id="220" w:name="_Toc226309770"/>
      <w:r>
        <w:rPr>
          <w:color w:val="000000"/>
          <w:sz w:val="28"/>
          <w:highlight w:val="none"/>
        </w:rPr>
      </w:r>
      <w:r/>
    </w:p>
    <w:p>
      <w:pPr>
        <w:pStyle w:val="105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11"/>
      <w:r>
        <w:rPr>
          <w:rFonts w:ascii="Times New Roman" w:hAnsi="Times New Roman" w:eastAsia="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ascii="Times New Roman" w:hAnsi="Times New Roman" w:eastAsia="宋体"/>
          <w:color w:val="000000"/>
          <w:sz w:val="28"/>
          <w:highlight w:val="none"/>
        </w:rPr>
      </w:r>
      <w:r/>
    </w:p>
    <w:p>
      <w:pPr>
        <w:pStyle w:val="807"/>
        <w:ind w:left="357" w:hanging="357"/>
        <w:spacing w:line="360" w:lineRule="auto"/>
        <w:tabs>
          <w:tab w:val="left" w:pos="360" w:leader="none"/>
        </w:tabs>
        <w:rPr>
          <w:color w:val="000000"/>
          <w:sz w:val="24"/>
          <w:highlight w:val="none"/>
        </w:rPr>
        <w:outlineLvl w:val="1"/>
      </w:pPr>
      <w:r/>
      <w:bookmarkStart w:id="221" w:name="_Toc305158869"/>
      <w:r/>
      <w:bookmarkStart w:id="222" w:name="_Toc151193769"/>
      <w:r/>
      <w:bookmarkStart w:id="223" w:name="_Toc265228365"/>
      <w:r/>
      <w:bookmarkStart w:id="224" w:name="_Toc127151527"/>
      <w:r/>
      <w:bookmarkStart w:id="225" w:name="_Toc142311029"/>
      <w:r/>
      <w:bookmarkStart w:id="226" w:name="_Toc151193841"/>
      <w:r/>
      <w:bookmarkStart w:id="227" w:name="_Toc150774732"/>
      <w:r/>
      <w:bookmarkStart w:id="228" w:name="_Toc150774627"/>
      <w:r/>
      <w:bookmarkStart w:id="229" w:name="_Toc226965717"/>
      <w:r/>
      <w:bookmarkStart w:id="230" w:name="_Toc151193915"/>
      <w:r/>
      <w:bookmarkStart w:id="231" w:name="_Toc150509278"/>
      <w:r/>
      <w:bookmarkStart w:id="232" w:name="_Toc151193697"/>
      <w:r/>
      <w:bookmarkStart w:id="233" w:name="_Toc195842892"/>
      <w:r/>
      <w:bookmarkStart w:id="234" w:name="_Toc226337223"/>
      <w:r/>
      <w:bookmarkStart w:id="235" w:name="_Toc164608796"/>
      <w:r/>
      <w:bookmarkStart w:id="236" w:name="_Toc151193625"/>
      <w:r/>
      <w:bookmarkStart w:id="237" w:name="_Toc127161441"/>
      <w:r/>
      <w:bookmarkStart w:id="238" w:name="_Toc264969217"/>
      <w:r/>
      <w:bookmarkStart w:id="239" w:name="_Toc150480765"/>
      <w:r/>
      <w:bookmarkStart w:id="240" w:name="_Toc164608641"/>
      <w:r/>
      <w:bookmarkStart w:id="241" w:name="_Toc164229222"/>
      <w:r/>
      <w:bookmarkStart w:id="242" w:name="_Toc127151728"/>
      <w:r/>
      <w:bookmarkStart w:id="243" w:name="_Toc226309771"/>
      <w:r/>
      <w:bookmarkStart w:id="244" w:name="_Toc520356151"/>
      <w:r/>
      <w:bookmarkStart w:id="245" w:name="_Toc151190154"/>
      <w:r/>
      <w:bookmarkStart w:id="246" w:name="_Toc149720820"/>
      <w:r/>
      <w:bookmarkStart w:id="247" w:name="_Toc305158795"/>
      <w:r/>
      <w:bookmarkStart w:id="248" w:name="_Toc164229368"/>
      <w:r/>
      <w:bookmarkStart w:id="249" w:name="_Toc516367021"/>
      <w:r/>
      <w:bookmarkStart w:id="250" w:name="_Toc226965800"/>
      <w:r/>
      <w:bookmarkStart w:id="251" w:name="_Toc164351621"/>
      <w:r>
        <w:rPr>
          <w:rFonts w:hint="eastAsia"/>
          <w:color w:val="000000"/>
          <w:sz w:val="24"/>
          <w:highlight w:val="none"/>
        </w:rPr>
        <w:t xml:space="preserve">9</w:t>
      </w:r>
      <w:r>
        <w:rPr>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color w:val="000000"/>
          <w:sz w:val="24"/>
          <w:highlight w:val="none"/>
        </w:rPr>
        <w:t xml:space="preserve">及投标语言</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9.2除招标文件有特殊要求外，本项目投标所使用的计量单位，应采用中华人民共和国法定计量单位。</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bookmarkStart w:id="252" w:name="_Toc226337224"/>
      <w:r/>
      <w:bookmarkStart w:id="253" w:name="_Toc151193842"/>
      <w:r/>
      <w:bookmarkStart w:id="254" w:name="_Toc127151729"/>
      <w:r/>
      <w:bookmarkStart w:id="255" w:name="_Toc226309772"/>
      <w:r/>
      <w:bookmarkStart w:id="256" w:name="_Toc151190155"/>
      <w:r/>
      <w:bookmarkStart w:id="257" w:name="_Toc226965801"/>
      <w:r/>
      <w:bookmarkStart w:id="258" w:name="_Toc305158796"/>
      <w:r/>
      <w:bookmarkStart w:id="259" w:name="_Ref467306195"/>
      <w:r/>
      <w:bookmarkStart w:id="260" w:name="_Toc516367022"/>
      <w:r/>
      <w:bookmarkStart w:id="261" w:name="_Ref467306676"/>
      <w:r/>
      <w:bookmarkStart w:id="262" w:name="_Toc150480766"/>
      <w:r/>
      <w:bookmarkStart w:id="263" w:name="_Toc151193916"/>
      <w:r/>
      <w:bookmarkStart w:id="264" w:name="_Toc164229369"/>
      <w:r/>
      <w:bookmarkStart w:id="265" w:name="_Toc127161442"/>
      <w:r/>
      <w:bookmarkStart w:id="266" w:name="_Toc305158870"/>
      <w:r/>
      <w:bookmarkStart w:id="267" w:name="_Toc164351622"/>
      <w:r/>
      <w:bookmarkStart w:id="268" w:name="_Toc226965718"/>
      <w:r/>
      <w:bookmarkStart w:id="269" w:name="_Toc151193770"/>
      <w:r/>
      <w:bookmarkStart w:id="270" w:name="_Toc150774733"/>
      <w:r/>
      <w:bookmarkStart w:id="271" w:name="_Toc265228366"/>
      <w:r/>
      <w:bookmarkStart w:id="272" w:name="_Toc150774628"/>
      <w:r/>
      <w:bookmarkStart w:id="273" w:name="_Toc151193626"/>
      <w:r/>
      <w:bookmarkStart w:id="274" w:name="_Toc164608797"/>
      <w:r/>
      <w:bookmarkStart w:id="275" w:name="_Toc127151528"/>
      <w:r/>
      <w:bookmarkStart w:id="276" w:name="_Toc151193698"/>
      <w:r/>
      <w:bookmarkStart w:id="277" w:name="_Toc142311030"/>
      <w:r/>
      <w:bookmarkStart w:id="278" w:name="_Toc195842893"/>
      <w:r/>
      <w:bookmarkStart w:id="279" w:name="_Toc264969218"/>
      <w:r/>
      <w:bookmarkStart w:id="280" w:name="_Toc149720821"/>
      <w:r/>
      <w:bookmarkStart w:id="281" w:name="_Toc164608642"/>
      <w:r/>
      <w:bookmarkStart w:id="282" w:name="_Toc520356152"/>
      <w:r/>
      <w:bookmarkStart w:id="283" w:name="_Toc150509279"/>
      <w:r/>
      <w:bookmarkStart w:id="284" w:name="_Toc164229223"/>
      <w:r>
        <w:rPr>
          <w:rFonts w:hint="eastAsia"/>
          <w:color w:val="000000"/>
          <w:sz w:val="24"/>
          <w:highlight w:val="none"/>
        </w:rPr>
        <w:t xml:space="preserve">10</w:t>
      </w:r>
      <w:r>
        <w:rPr>
          <w:color w:val="000000"/>
          <w:sz w:val="24"/>
          <w:highlight w:val="none"/>
        </w:rPr>
        <w:t xml:space="preserve">投标文件</w:t>
      </w:r>
      <w:bookmarkEnd w:id="259"/>
      <w:r/>
      <w:bookmarkEnd w:id="260"/>
      <w:r/>
      <w:bookmarkEnd w:id="261"/>
      <w:r>
        <w:rPr>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bookmarkStart w:id="285" w:name="_Ref467052588"/>
      <w:r>
        <w:rPr>
          <w:color w:val="000000"/>
          <w:sz w:val="24"/>
          <w:highlight w:val="none"/>
        </w:rPr>
        <w:t xml:space="preserve">10.1投标人应当按照招标文件的要求编制投标文件。投标文件应由《资格证明文件》、《商务技术文件》两部分构成。投标文件的部分格式要求，见第七章《投标文件格式》。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10.3第四章《评标程序、评标方法和评标标准》中涉及的证明文件。</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10.5投标人认为应附的其他材料。</w:t>
      </w:r>
      <w:bookmarkEnd w:id="285"/>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bookmarkStart w:id="286" w:name="_Toc142311032"/>
      <w:r/>
      <w:bookmarkStart w:id="287" w:name="_Toc151193772"/>
      <w:r/>
      <w:bookmarkStart w:id="288" w:name="_Toc164351624"/>
      <w:r/>
      <w:bookmarkStart w:id="289" w:name="_Toc127151530"/>
      <w:r/>
      <w:bookmarkStart w:id="290" w:name="_Toc150480768"/>
      <w:r/>
      <w:bookmarkStart w:id="291" w:name="_Toc195842895"/>
      <w:r/>
      <w:bookmarkStart w:id="292" w:name="_Toc151190157"/>
      <w:r/>
      <w:bookmarkStart w:id="293" w:name="_Toc520356155"/>
      <w:r/>
      <w:bookmarkStart w:id="294" w:name="_Toc151193700"/>
      <w:r/>
      <w:bookmarkStart w:id="295" w:name="_Toc164608799"/>
      <w:r/>
      <w:bookmarkStart w:id="296" w:name="_Toc127161444"/>
      <w:r/>
      <w:bookmarkStart w:id="297" w:name="_Toc164608644"/>
      <w:r/>
      <w:bookmarkStart w:id="298" w:name="_Toc150774735"/>
      <w:r/>
      <w:bookmarkStart w:id="299" w:name="_Toc151193628"/>
      <w:r/>
      <w:bookmarkStart w:id="300" w:name="_Toc151193918"/>
      <w:r/>
      <w:bookmarkStart w:id="301" w:name="_Toc150774630"/>
      <w:r/>
      <w:bookmarkStart w:id="302" w:name="_Toc164229225"/>
      <w:r/>
      <w:bookmarkStart w:id="303" w:name="_Toc149720823"/>
      <w:r/>
      <w:bookmarkStart w:id="304" w:name="_Toc151193844"/>
      <w:r/>
      <w:bookmarkStart w:id="305" w:name="_Toc150509281"/>
      <w:r/>
      <w:bookmarkStart w:id="306" w:name="_Toc164229371"/>
      <w:r/>
      <w:bookmarkStart w:id="307" w:name="_Toc127151731"/>
      <w:r>
        <w:rPr>
          <w:rFonts w:hint="eastAsia"/>
          <w:color w:val="000000"/>
          <w:sz w:val="24"/>
          <w:highlight w:val="none"/>
        </w:rPr>
        <w:t xml:space="preserve">11</w:t>
      </w:r>
      <w:r>
        <w:rPr>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11.1所有投标均以人民币报价。</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11.2投标人的报价应包括为完成本项目所发生的一切费用和税费，招标人将不再支付报价以外的任何费用。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807"/>
        <w:numPr>
          <w:ilvl w:val="1"/>
          <w:numId w:val="0"/>
        </w:numPr>
        <w:ind w:left="1077" w:hanging="720"/>
        <w:jc w:val="left"/>
        <w:spacing w:line="360" w:lineRule="auto"/>
        <w:widowControl/>
        <w:tabs>
          <w:tab w:val="left" w:pos="1080" w:leader="none"/>
          <w:tab w:val="left" w:pos="2014" w:leader="none"/>
        </w:tabs>
        <w:rPr>
          <w:b/>
          <w:bCs/>
          <w:color w:val="000000"/>
          <w:sz w:val="24"/>
          <w:highlight w:val="none"/>
        </w:rPr>
      </w:pPr>
      <w:r>
        <w:rPr>
          <w:b/>
          <w:bCs/>
          <w:color w:val="000000"/>
          <w:sz w:val="24"/>
          <w:highlight w:val="none"/>
        </w:rPr>
        <w:t xml:space="preserve">11.3</w:t>
      </w:r>
      <w:r>
        <w:rPr>
          <w:b/>
          <w:bCs/>
          <w:color w:val="000000"/>
          <w:sz w:val="24"/>
          <w:highlight w:val="none"/>
          <w:lang w:bidi="ar"/>
        </w:rPr>
        <w:t xml:space="preserve">投标人的报价采用</w:t>
      </w:r>
      <w:r>
        <w:rPr>
          <w:rFonts w:hint="eastAsia"/>
          <w:b/>
          <w:bCs/>
          <w:color w:val="000000"/>
          <w:sz w:val="24"/>
          <w:highlight w:val="none"/>
          <w:lang w:bidi="ar"/>
        </w:rPr>
        <w:t xml:space="preserve">固定综合单价</w:t>
      </w:r>
      <w:r>
        <w:rPr>
          <w:b/>
          <w:bCs/>
          <w:color w:val="000000"/>
          <w:sz w:val="24"/>
          <w:highlight w:val="none"/>
          <w:lang w:bidi="ar"/>
        </w:rPr>
        <w:t xml:space="preserve">的方式，</w:t>
      </w:r>
      <w:r>
        <w:rPr>
          <w:rFonts w:hint="eastAsia"/>
          <w:b/>
          <w:bCs/>
          <w:color w:val="000000"/>
          <w:sz w:val="24"/>
          <w:highlight w:val="none"/>
          <w:lang w:bidi="ar"/>
        </w:rPr>
        <w:t xml:space="preserve">包括套餐体检项目从体检项目套餐选择开始到完成所发生的的一切费用，包括投标人的各种成本、税金、费用和利润、政策性文件规定及合同包含的所有风险、责任等各项应有费用。</w:t>
      </w:r>
      <w:r>
        <w:rPr>
          <w:b/>
          <w:bCs/>
          <w:color w:val="000000"/>
          <w:sz w:val="24"/>
          <w:highlight w:val="none"/>
          <w:lang w:bidi="ar"/>
        </w:rPr>
        <w:t xml:space="preserve">采购人不再支付其他任何费用。同时，除非合同条款中另有规定，否则，中标人所报价格在合同投标实施期间不因市场变化因素而变动。</w:t>
      </w:r>
      <w:r>
        <w:rPr>
          <w:b/>
          <w:bCs/>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11.4采购人不得向供应商索要或者接受其给予的赠品、回扣或者与采购无关的其他商品、服务。</w:t>
      </w:r>
      <w:r>
        <w:rPr>
          <w:color w:val="000000"/>
          <w:sz w:val="24"/>
          <w:highlight w:val="none"/>
        </w:rPr>
      </w:r>
      <w:r/>
    </w:p>
    <w:p>
      <w:pPr>
        <w:pStyle w:val="80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11.5投标人不能提供任何有选择性或可调整的报价，否则其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bookmarkStart w:id="308" w:name="_Toc151193919"/>
      <w:r/>
      <w:bookmarkStart w:id="309" w:name="_Toc305158799"/>
      <w:r/>
      <w:bookmarkStart w:id="310" w:name="_Toc150774631"/>
      <w:r/>
      <w:bookmarkStart w:id="311" w:name="_Toc164608645"/>
      <w:r/>
      <w:bookmarkStart w:id="312" w:name="_Toc226965804"/>
      <w:r/>
      <w:bookmarkStart w:id="313" w:name="_Toc164229372"/>
      <w:r/>
      <w:bookmarkStart w:id="314" w:name="_Toc264969221"/>
      <w:r/>
      <w:bookmarkStart w:id="315" w:name="_Toc149720824"/>
      <w:r/>
      <w:bookmarkStart w:id="316" w:name="_Toc164608800"/>
      <w:r/>
      <w:bookmarkStart w:id="317" w:name="_Toc151193701"/>
      <w:r/>
      <w:bookmarkStart w:id="318" w:name="_Toc151193845"/>
      <w:r/>
      <w:bookmarkStart w:id="319" w:name="_Toc226965721"/>
      <w:r/>
      <w:bookmarkStart w:id="320" w:name="_Toc151193629"/>
      <w:r/>
      <w:bookmarkStart w:id="321" w:name="_Toc195842896"/>
      <w:r/>
      <w:bookmarkStart w:id="322" w:name="_Toc151193773"/>
      <w:r/>
      <w:bookmarkStart w:id="323" w:name="_Toc265228369"/>
      <w:r/>
      <w:bookmarkStart w:id="324" w:name="_Toc305158873"/>
      <w:r/>
      <w:bookmarkStart w:id="325" w:name="_Toc164229226"/>
      <w:r/>
      <w:bookmarkStart w:id="326" w:name="_Toc164351625"/>
      <w:r/>
      <w:bookmarkStart w:id="327" w:name="_Toc226309775"/>
      <w:r/>
      <w:bookmarkStart w:id="328" w:name="_Toc520356156"/>
      <w:r/>
      <w:bookmarkStart w:id="329" w:name="_Toc127151531"/>
      <w:r/>
      <w:bookmarkStart w:id="330" w:name="_Toc127161445"/>
      <w:r/>
      <w:bookmarkStart w:id="331" w:name="_Toc142311033"/>
      <w:r/>
      <w:bookmarkStart w:id="332" w:name="_Toc150480769"/>
      <w:r/>
      <w:bookmarkStart w:id="333" w:name="_Toc150509282"/>
      <w:r/>
      <w:bookmarkStart w:id="334" w:name="_Toc151190158"/>
      <w:r/>
      <w:bookmarkStart w:id="335" w:name="_Toc150774736"/>
      <w:r/>
      <w:bookmarkStart w:id="336" w:name="_Toc226337227"/>
      <w:r/>
      <w:bookmarkStart w:id="337" w:name="_Toc127151732"/>
      <w:r/>
      <w:bookmarkStart w:id="338" w:name="_Ref467306513"/>
      <w:r>
        <w:rPr>
          <w:rFonts w:hint="eastAsia"/>
          <w:color w:val="000000"/>
          <w:sz w:val="24"/>
          <w:highlight w:val="none"/>
        </w:rPr>
        <w:t xml:space="preserve">12</w:t>
      </w:r>
      <w:r>
        <w:rPr>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color w:val="000000"/>
          <w:sz w:val="24"/>
          <w:highlight w:val="none"/>
        </w:rPr>
      </w:r>
      <w:r/>
    </w:p>
    <w:p>
      <w:pPr>
        <w:pStyle w:val="807"/>
        <w:ind w:left="357"/>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根据江苏省和常州市的相关文件规定，免收投标保证金。</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bookmarkStart w:id="339" w:name="_Toc127151733"/>
      <w:r/>
      <w:bookmarkStart w:id="340" w:name="_Toc195842897"/>
      <w:r/>
      <w:bookmarkStart w:id="341" w:name="_Toc226965805"/>
      <w:r/>
      <w:bookmarkStart w:id="342" w:name="_Toc226965722"/>
      <w:r/>
      <w:bookmarkStart w:id="343" w:name="_Toc127151532"/>
      <w:r/>
      <w:bookmarkStart w:id="344" w:name="_Toc226309776"/>
      <w:r/>
      <w:bookmarkStart w:id="345" w:name="_Toc151193774"/>
      <w:r/>
      <w:bookmarkStart w:id="346" w:name="_Toc264969222"/>
      <w:r/>
      <w:bookmarkStart w:id="347" w:name="_Toc164608646"/>
      <w:r/>
      <w:bookmarkStart w:id="348" w:name="_Toc226337228"/>
      <w:r/>
      <w:bookmarkStart w:id="349" w:name="_Toc142311034"/>
      <w:r/>
      <w:bookmarkStart w:id="350" w:name="_Toc151193846"/>
      <w:r/>
      <w:bookmarkStart w:id="351" w:name="_Toc150509283"/>
      <w:r/>
      <w:bookmarkStart w:id="352" w:name="_Toc127161446"/>
      <w:r/>
      <w:bookmarkStart w:id="353" w:name="_Toc164608801"/>
      <w:r/>
      <w:bookmarkStart w:id="354" w:name="_Toc305158800"/>
      <w:r/>
      <w:bookmarkStart w:id="355" w:name="_Toc151190159"/>
      <w:r/>
      <w:bookmarkStart w:id="356" w:name="_Toc520356157"/>
      <w:r/>
      <w:bookmarkStart w:id="357" w:name="_Toc149720825"/>
      <w:r/>
      <w:bookmarkStart w:id="358" w:name="_Toc151193920"/>
      <w:r/>
      <w:bookmarkStart w:id="359" w:name="_Toc150774737"/>
      <w:r/>
      <w:bookmarkStart w:id="360" w:name="_Toc150774632"/>
      <w:r/>
      <w:bookmarkStart w:id="361" w:name="_Toc150480770"/>
      <w:r/>
      <w:bookmarkStart w:id="362" w:name="_Toc164229227"/>
      <w:r/>
      <w:bookmarkStart w:id="363" w:name="_Toc151193702"/>
      <w:r/>
      <w:bookmarkStart w:id="364" w:name="_Toc151193630"/>
      <w:r/>
      <w:bookmarkStart w:id="365" w:name="_Toc164229373"/>
      <w:r/>
      <w:bookmarkStart w:id="366" w:name="_Toc164351626"/>
      <w:r/>
      <w:bookmarkStart w:id="367" w:name="_Toc265228370"/>
      <w:r/>
      <w:bookmarkStart w:id="368" w:name="_Toc305158874"/>
      <w:r>
        <w:rPr>
          <w:rFonts w:hint="eastAsia"/>
          <w:color w:val="000000"/>
          <w:sz w:val="24"/>
          <w:highlight w:val="none"/>
        </w:rPr>
        <w:t xml:space="preserve">13</w:t>
      </w:r>
      <w:r>
        <w:rPr>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13.1投标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bookmarkStart w:id="369" w:name="_Toc151193847"/>
      <w:r/>
      <w:bookmarkStart w:id="370" w:name="_Toc150509284"/>
      <w:r/>
      <w:bookmarkStart w:id="371" w:name="_Toc151193631"/>
      <w:r/>
      <w:bookmarkStart w:id="372" w:name="_Toc226309777"/>
      <w:r/>
      <w:bookmarkStart w:id="373" w:name="_Toc142311035"/>
      <w:r/>
      <w:bookmarkStart w:id="374" w:name="_Toc226337229"/>
      <w:r/>
      <w:bookmarkStart w:id="375" w:name="_Toc265228371"/>
      <w:r/>
      <w:bookmarkStart w:id="376" w:name="_Toc164229374"/>
      <w:r/>
      <w:bookmarkStart w:id="377" w:name="_Toc520356158"/>
      <w:r/>
      <w:bookmarkStart w:id="378" w:name="_Toc195842898"/>
      <w:r/>
      <w:bookmarkStart w:id="379" w:name="_Toc149720826"/>
      <w:r/>
      <w:bookmarkStart w:id="380" w:name="_Toc164608802"/>
      <w:r/>
      <w:bookmarkStart w:id="381" w:name="_Toc305158875"/>
      <w:r/>
      <w:bookmarkStart w:id="382" w:name="_Toc305158801"/>
      <w:r/>
      <w:bookmarkStart w:id="383" w:name="_Toc150774738"/>
      <w:r/>
      <w:bookmarkStart w:id="384" w:name="_Toc127151533"/>
      <w:r/>
      <w:bookmarkStart w:id="385" w:name="_Toc151193775"/>
      <w:r/>
      <w:bookmarkStart w:id="386" w:name="_Toc150774633"/>
      <w:r/>
      <w:bookmarkStart w:id="387" w:name="_Toc151193703"/>
      <w:r/>
      <w:bookmarkStart w:id="388" w:name="_Toc226965806"/>
      <w:r/>
      <w:bookmarkStart w:id="389" w:name="_Toc151190160"/>
      <w:r/>
      <w:bookmarkStart w:id="390" w:name="_Toc150480771"/>
      <w:r/>
      <w:bookmarkStart w:id="391" w:name="_Toc226965723"/>
      <w:r/>
      <w:bookmarkStart w:id="392" w:name="_Toc127161447"/>
      <w:r/>
      <w:bookmarkStart w:id="393" w:name="_Toc264969223"/>
      <w:r/>
      <w:bookmarkStart w:id="394" w:name="_Toc164608647"/>
      <w:r/>
      <w:bookmarkStart w:id="395" w:name="_Toc151193921"/>
      <w:r/>
      <w:bookmarkStart w:id="396" w:name="_Toc164229228"/>
      <w:r/>
      <w:bookmarkStart w:id="397" w:name="_Toc127151734"/>
      <w:r/>
      <w:bookmarkStart w:id="398" w:name="_Toc164351627"/>
      <w:r>
        <w:rPr>
          <w:rFonts w:hint="eastAsia"/>
          <w:color w:val="000000"/>
          <w:sz w:val="24"/>
          <w:highlight w:val="none"/>
        </w:rPr>
        <w:t xml:space="preserve">14</w:t>
      </w:r>
      <w:r>
        <w:rPr>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000000"/>
          <w:sz w:val="24"/>
          <w:highlight w:val="none"/>
        </w:rPr>
        <w:t xml:space="preserve">、加盖公章</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bookmarkStart w:id="399" w:name="_Toc151190161"/>
      <w:r/>
      <w:bookmarkStart w:id="400" w:name="_Toc265228372"/>
      <w:r/>
      <w:bookmarkStart w:id="401" w:name="_Toc520356159"/>
      <w:r/>
      <w:bookmarkStart w:id="402" w:name="_Toc226337230"/>
      <w:r/>
      <w:bookmarkStart w:id="403" w:name="_Toc195842899"/>
      <w:r/>
      <w:bookmarkStart w:id="404" w:name="_Toc127151534"/>
      <w:r/>
      <w:bookmarkStart w:id="405" w:name="_Toc150774634"/>
      <w:r/>
      <w:bookmarkStart w:id="406" w:name="_Toc150480772"/>
      <w:r/>
      <w:bookmarkStart w:id="407" w:name="_Toc142311036"/>
      <w:r/>
      <w:bookmarkStart w:id="408" w:name="_Toc305158876"/>
      <w:r/>
      <w:bookmarkStart w:id="409" w:name="_Toc151193848"/>
      <w:r/>
      <w:bookmarkStart w:id="410" w:name="_Toc226965724"/>
      <w:r/>
      <w:bookmarkStart w:id="411" w:name="_Toc151193704"/>
      <w:r/>
      <w:bookmarkStart w:id="412" w:name="_Toc151193776"/>
      <w:r/>
      <w:bookmarkStart w:id="413" w:name="_Toc151193922"/>
      <w:r/>
      <w:bookmarkStart w:id="414" w:name="_Toc150774739"/>
      <w:r/>
      <w:bookmarkStart w:id="415" w:name="_Toc150509285"/>
      <w:r/>
      <w:bookmarkStart w:id="416" w:name="_Toc264969224"/>
      <w:r/>
      <w:bookmarkStart w:id="417" w:name="_Toc151193632"/>
      <w:r/>
      <w:bookmarkStart w:id="418" w:name="_Toc226309778"/>
      <w:r/>
      <w:bookmarkStart w:id="419" w:name="_Toc226965807"/>
      <w:r/>
      <w:bookmarkStart w:id="420" w:name="_Toc305158802"/>
      <w:r>
        <w:rPr>
          <w:color w:val="000000"/>
          <w:sz w:val="24"/>
          <w:highlight w:val="none"/>
        </w:rPr>
        <w:t xml:space="preserve">14.1招标文件要求签字的内容（如授权委托书等），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14.2招标文件要求加盖公章的内容，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807"/>
        <w:ind w:left="357"/>
        <w:spacing w:line="360" w:lineRule="auto"/>
        <w:tabs>
          <w:tab w:val="left" w:pos="900" w:leader="none"/>
          <w:tab w:val="left" w:pos="1080" w:leader="none"/>
        </w:tabs>
        <w:rPr>
          <w:color w:val="000000"/>
          <w:highlight w:val="none"/>
        </w:rPr>
      </w:pPr>
      <w:r>
        <w:rPr>
          <w:color w:val="000000"/>
          <w:highlight w:val="none"/>
        </w:rPr>
      </w:r>
      <w:r/>
    </w:p>
    <w:p>
      <w:pPr>
        <w:pStyle w:val="807"/>
        <w:ind w:left="357"/>
        <w:spacing w:line="360" w:lineRule="auto"/>
        <w:tabs>
          <w:tab w:val="left" w:pos="900" w:leader="none"/>
          <w:tab w:val="left" w:pos="1080" w:leader="none"/>
        </w:tabs>
        <w:rPr>
          <w:color w:val="000000"/>
          <w:highlight w:val="none"/>
        </w:rPr>
      </w:pPr>
      <w:r>
        <w:rPr>
          <w:color w:val="000000"/>
          <w:highlight w:val="none"/>
        </w:rPr>
      </w:r>
      <w:r/>
    </w:p>
    <w:p>
      <w:pPr>
        <w:pStyle w:val="105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ascii="Times New Roman" w:hAnsi="Times New Roman" w:eastAsia="宋体"/>
          <w:color w:val="000000"/>
          <w:sz w:val="28"/>
          <w:highlight w:val="none"/>
        </w:rPr>
      </w:r>
      <w:r/>
    </w:p>
    <w:p>
      <w:pPr>
        <w:pStyle w:val="807"/>
        <w:ind w:left="357" w:hanging="357"/>
        <w:spacing w:line="360" w:lineRule="auto"/>
        <w:tabs>
          <w:tab w:val="left" w:pos="360" w:leader="none"/>
        </w:tabs>
        <w:rPr>
          <w:color w:val="000000"/>
          <w:sz w:val="24"/>
          <w:highlight w:val="none"/>
        </w:rPr>
        <w:outlineLvl w:val="1"/>
      </w:pPr>
      <w:r/>
      <w:bookmarkStart w:id="421" w:name="_Toc226965725"/>
      <w:r/>
      <w:bookmarkStart w:id="422" w:name="_Toc151193633"/>
      <w:r/>
      <w:bookmarkStart w:id="423" w:name="_Toc150480773"/>
      <w:r/>
      <w:bookmarkStart w:id="424" w:name="_Toc164608649"/>
      <w:r/>
      <w:bookmarkStart w:id="425" w:name="_Toc226965808"/>
      <w:r/>
      <w:bookmarkStart w:id="426" w:name="_Toc149720828"/>
      <w:r/>
      <w:bookmarkStart w:id="427" w:name="_Toc151193705"/>
      <w:r/>
      <w:bookmarkStart w:id="428" w:name="_Toc265228373"/>
      <w:r/>
      <w:bookmarkStart w:id="429" w:name="_Toc142311037"/>
      <w:r/>
      <w:bookmarkStart w:id="430" w:name="_Toc164229230"/>
      <w:r/>
      <w:bookmarkStart w:id="431" w:name="_Toc520356160"/>
      <w:r/>
      <w:bookmarkStart w:id="432" w:name="_Toc226337231"/>
      <w:r/>
      <w:bookmarkStart w:id="433" w:name="_Toc164351629"/>
      <w:r/>
      <w:bookmarkStart w:id="434" w:name="_Toc151190162"/>
      <w:r/>
      <w:bookmarkStart w:id="435" w:name="_Toc150509286"/>
      <w:r/>
      <w:bookmarkStart w:id="436" w:name="_Toc127151535"/>
      <w:r/>
      <w:bookmarkStart w:id="437" w:name="_Toc151193849"/>
      <w:r/>
      <w:bookmarkStart w:id="438" w:name="_Toc150774740"/>
      <w:r/>
      <w:bookmarkStart w:id="439" w:name="_Toc164229376"/>
      <w:r/>
      <w:bookmarkStart w:id="440" w:name="_Toc264969225"/>
      <w:r/>
      <w:bookmarkStart w:id="441" w:name="_Toc226309779"/>
      <w:r/>
      <w:bookmarkStart w:id="442" w:name="_Toc151193923"/>
      <w:r/>
      <w:bookmarkStart w:id="443" w:name="_Toc305158877"/>
      <w:r/>
      <w:bookmarkStart w:id="444" w:name="_Toc150774635"/>
      <w:r/>
      <w:bookmarkStart w:id="445" w:name="_Toc151193777"/>
      <w:r/>
      <w:bookmarkStart w:id="446" w:name="_Toc127161449"/>
      <w:r/>
      <w:bookmarkStart w:id="447" w:name="_Toc305158803"/>
      <w:r/>
      <w:bookmarkStart w:id="448" w:name="_Toc195842900"/>
      <w:r/>
      <w:bookmarkStart w:id="449" w:name="_Toc127151736"/>
      <w:r/>
      <w:bookmarkStart w:id="450" w:name="_Toc164608804"/>
      <w:r>
        <w:rPr>
          <w:rFonts w:hint="eastAsia"/>
          <w:color w:val="000000"/>
          <w:sz w:val="24"/>
          <w:highlight w:val="none"/>
        </w:rPr>
        <w:t xml:space="preserve">15</w:t>
      </w:r>
      <w:r>
        <w:rPr>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color w:val="000000"/>
          <w:sz w:val="24"/>
          <w:highlight w:val="none"/>
        </w:rPr>
        <w:t xml:space="preserve">提交</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15.1本项目使用</w:t>
      </w:r>
      <w:r>
        <w:rPr>
          <w:rFonts w:hint="eastAsia"/>
          <w:color w:val="000000"/>
          <w:sz w:val="24"/>
          <w:highlight w:val="none"/>
          <w:lang w:bidi="ar"/>
        </w:rPr>
        <w:t xml:space="preserve">政府采购一体化平台“苏采云”</w:t>
      </w:r>
      <w:r>
        <w:rPr>
          <w:color w:val="000000"/>
          <w:sz w:val="24"/>
          <w:highlight w:val="none"/>
        </w:rPr>
        <w:t xml:space="preserve">。投标人根据招标文件及</w:t>
      </w:r>
      <w:r>
        <w:rPr>
          <w:rFonts w:hint="eastAsia"/>
          <w:color w:val="000000"/>
          <w:sz w:val="24"/>
          <w:highlight w:val="none"/>
          <w:lang w:bidi="ar"/>
        </w:rPr>
        <w:t xml:space="preserve">政府采购一体化平台“苏采云”</w:t>
      </w:r>
      <w:r>
        <w:rPr>
          <w:color w:val="000000"/>
          <w:sz w:val="24"/>
          <w:highlight w:val="none"/>
        </w:rPr>
        <w:t xml:space="preserve">供应商操作手册要求编制、生成并提交电子投标文件。</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15.2采购人及采购代理机构拒绝接受通过</w:t>
      </w:r>
      <w:r>
        <w:rPr>
          <w:rFonts w:hint="eastAsia"/>
          <w:color w:val="000000"/>
          <w:sz w:val="24"/>
          <w:highlight w:val="none"/>
        </w:rPr>
        <w:t xml:space="preserve">政府采购一体化平台“苏采云”</w:t>
      </w:r>
      <w:r>
        <w:rPr>
          <w:color w:val="000000"/>
          <w:sz w:val="24"/>
          <w:highlight w:val="none"/>
        </w:rPr>
        <w:t xml:space="preserve">以外任何形式提交的投标文件。</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bookmarkStart w:id="451" w:name="_Toc264969226"/>
      <w:r/>
      <w:bookmarkStart w:id="452" w:name="_Toc150774636"/>
      <w:r/>
      <w:bookmarkStart w:id="453" w:name="_Toc127161450"/>
      <w:r/>
      <w:bookmarkStart w:id="454" w:name="_Toc164608650"/>
      <w:r/>
      <w:bookmarkStart w:id="455" w:name="_Toc149720829"/>
      <w:r/>
      <w:bookmarkStart w:id="456" w:name="_Toc151193850"/>
      <w:r/>
      <w:bookmarkStart w:id="457" w:name="_Toc226965726"/>
      <w:r/>
      <w:bookmarkStart w:id="458" w:name="_Toc151193924"/>
      <w:r/>
      <w:bookmarkStart w:id="459" w:name="_Toc305158878"/>
      <w:r/>
      <w:bookmarkStart w:id="460" w:name="_Toc150509287"/>
      <w:r/>
      <w:bookmarkStart w:id="461" w:name="_Toc265228374"/>
      <w:r/>
      <w:bookmarkStart w:id="462" w:name="_Toc164229377"/>
      <w:r/>
      <w:bookmarkStart w:id="463" w:name="_Toc164351630"/>
      <w:r/>
      <w:bookmarkStart w:id="464" w:name="_Toc226965809"/>
      <w:r/>
      <w:bookmarkStart w:id="465" w:name="_Toc164229231"/>
      <w:r/>
      <w:bookmarkStart w:id="466" w:name="_Toc520356161"/>
      <w:r/>
      <w:bookmarkStart w:id="467" w:name="_Toc151190163"/>
      <w:r/>
      <w:bookmarkStart w:id="468" w:name="_Toc150774741"/>
      <w:r/>
      <w:bookmarkStart w:id="469" w:name="_Toc127151536"/>
      <w:r/>
      <w:bookmarkStart w:id="470" w:name="_Toc195842901"/>
      <w:r/>
      <w:bookmarkStart w:id="471" w:name="_Toc151193634"/>
      <w:r/>
      <w:bookmarkStart w:id="472" w:name="_Toc305158804"/>
      <w:r/>
      <w:bookmarkStart w:id="473" w:name="_Toc226337232"/>
      <w:r/>
      <w:bookmarkStart w:id="474" w:name="_Toc142311038"/>
      <w:r/>
      <w:bookmarkStart w:id="475" w:name="_Toc164608805"/>
      <w:r/>
      <w:bookmarkStart w:id="476" w:name="_Toc127151737"/>
      <w:r/>
      <w:bookmarkStart w:id="477" w:name="_Toc226309780"/>
      <w:r/>
      <w:bookmarkStart w:id="478" w:name="_Toc151193778"/>
      <w:r/>
      <w:bookmarkStart w:id="479" w:name="_Toc150480774"/>
      <w:r/>
      <w:bookmarkStart w:id="480" w:name="_Toc151193706"/>
      <w:r>
        <w:rPr>
          <w:rFonts w:hint="eastAsia"/>
          <w:color w:val="000000"/>
          <w:sz w:val="24"/>
          <w:highlight w:val="none"/>
        </w:rPr>
        <w:t xml:space="preserve">16</w:t>
      </w:r>
      <w:r>
        <w:rPr>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color w:val="000000"/>
          <w:sz w:val="24"/>
          <w:highlight w:val="none"/>
        </w:rPr>
        <w:t xml:space="preserve">时间</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16.1投标人应在招标文件要求提交投标文件截止时间前，将电子投标文件提交至</w:t>
      </w:r>
      <w:r>
        <w:rPr>
          <w:rFonts w:hint="eastAsia"/>
          <w:color w:val="000000"/>
          <w:sz w:val="24"/>
          <w:highlight w:val="none"/>
        </w:rPr>
        <w:t xml:space="preserve">政府采购一体化平台“苏采云”</w:t>
      </w:r>
      <w:r>
        <w:rPr>
          <w:color w:val="000000"/>
          <w:sz w:val="24"/>
          <w:highlight w:val="none"/>
        </w:rPr>
        <w:t xml:space="preserve">。</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bookmarkStart w:id="481" w:name="_Toc150774637"/>
      <w:r/>
      <w:bookmarkStart w:id="482" w:name="_Toc151190164"/>
      <w:r/>
      <w:bookmarkStart w:id="483" w:name="_Toc520356162"/>
      <w:r/>
      <w:bookmarkStart w:id="484" w:name="_Toc151193635"/>
      <w:r/>
      <w:bookmarkStart w:id="485" w:name="_Toc226309781"/>
      <w:r/>
      <w:bookmarkStart w:id="486" w:name="_Toc164608651"/>
      <w:r/>
      <w:bookmarkStart w:id="487" w:name="_Toc150509288"/>
      <w:r/>
      <w:bookmarkStart w:id="488" w:name="_Toc127151537"/>
      <w:r/>
      <w:bookmarkStart w:id="489" w:name="_Toc305158805"/>
      <w:r/>
      <w:bookmarkStart w:id="490" w:name="_Toc151193851"/>
      <w:r/>
      <w:bookmarkStart w:id="491" w:name="_Toc226337233"/>
      <w:r/>
      <w:bookmarkStart w:id="492" w:name="_Toc265228375"/>
      <w:r/>
      <w:bookmarkStart w:id="493" w:name="_Toc151193925"/>
      <w:r/>
      <w:bookmarkStart w:id="494" w:name="_Toc195842902"/>
      <w:r/>
      <w:bookmarkStart w:id="495" w:name="_Toc164229378"/>
      <w:r/>
      <w:bookmarkStart w:id="496" w:name="_Toc151193707"/>
      <w:r/>
      <w:bookmarkStart w:id="497" w:name="_Toc142311039"/>
      <w:r/>
      <w:bookmarkStart w:id="498" w:name="_Toc149720830"/>
      <w:r/>
      <w:bookmarkStart w:id="499" w:name="_Toc164351631"/>
      <w:r/>
      <w:bookmarkStart w:id="500" w:name="_Toc164608806"/>
      <w:r/>
      <w:bookmarkStart w:id="501" w:name="_Toc226965810"/>
      <w:r/>
      <w:bookmarkStart w:id="502" w:name="_Toc305158879"/>
      <w:r/>
      <w:bookmarkStart w:id="503" w:name="_Toc264969227"/>
      <w:r/>
      <w:bookmarkStart w:id="504" w:name="_Toc164229232"/>
      <w:r/>
      <w:bookmarkStart w:id="505" w:name="_Toc127151738"/>
      <w:r/>
      <w:bookmarkStart w:id="506" w:name="_Toc127161451"/>
      <w:r/>
      <w:bookmarkStart w:id="507" w:name="_Toc150480775"/>
      <w:r/>
      <w:bookmarkStart w:id="508" w:name="_Toc226965727"/>
      <w:r/>
      <w:bookmarkStart w:id="509" w:name="_Toc151193779"/>
      <w:r/>
      <w:bookmarkStart w:id="510" w:name="_Toc150774742"/>
      <w:r>
        <w:rPr>
          <w:rFonts w:hint="eastAsia"/>
          <w:color w:val="000000"/>
          <w:sz w:val="24"/>
          <w:highlight w:val="none"/>
        </w:rPr>
        <w:t xml:space="preserve">17</w:t>
      </w:r>
      <w:r>
        <w:rPr>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17.1投标截止时间前，投标人可以通过</w:t>
      </w:r>
      <w:r>
        <w:rPr>
          <w:rFonts w:hint="eastAsia"/>
          <w:color w:val="000000"/>
          <w:sz w:val="24"/>
          <w:highlight w:val="none"/>
        </w:rPr>
        <w:t xml:space="preserve">政府采购一体化平台“苏采云”</w:t>
      </w:r>
      <w:r>
        <w:rPr>
          <w:color w:val="000000"/>
          <w:sz w:val="24"/>
          <w:highlight w:val="none"/>
        </w:rPr>
        <w:t xml:space="preserve">对所提交的投标文件进行补充、修改或者撤回。</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17.2投标人对投标文件的补充、修改的内容应当按照招标文件要求签署、加盖公章，作为投标文件的组成部分。</w:t>
      </w:r>
      <w:r>
        <w:rPr>
          <w:color w:val="000000"/>
          <w:sz w:val="24"/>
          <w:highlight w:val="none"/>
        </w:rPr>
      </w:r>
      <w:r/>
    </w:p>
    <w:p>
      <w:pPr>
        <w:pStyle w:val="807"/>
        <w:spacing w:line="360" w:lineRule="auto"/>
        <w:rPr>
          <w:color w:val="000000"/>
          <w:sz w:val="24"/>
          <w:highlight w:val="none"/>
        </w:rPr>
      </w:pPr>
      <w:r>
        <w:rPr>
          <w:color w:val="000000"/>
          <w:sz w:val="24"/>
          <w:highlight w:val="none"/>
        </w:rPr>
      </w:r>
      <w:r/>
    </w:p>
    <w:p>
      <w:pPr>
        <w:pStyle w:val="1052"/>
        <w:spacing w:before="0" w:line="360" w:lineRule="auto"/>
        <w:rPr>
          <w:rFonts w:ascii="Times New Roman" w:hAnsi="Times New Roman" w:eastAsia="宋体"/>
          <w:color w:val="000000"/>
          <w:sz w:val="28"/>
          <w:highlight w:val="none"/>
        </w:rPr>
      </w:pPr>
      <w:r/>
      <w:bookmarkStart w:id="511" w:name="_Toc226309782"/>
      <w:r/>
      <w:bookmarkStart w:id="512" w:name="_Toc264969228"/>
      <w:r/>
      <w:bookmarkStart w:id="513" w:name="_Toc195842903"/>
      <w:r/>
      <w:bookmarkStart w:id="514" w:name="_Toc305158806"/>
      <w:r/>
      <w:bookmarkStart w:id="515" w:name="_Toc151193852"/>
      <w:r/>
      <w:bookmarkStart w:id="516" w:name="_Toc142311040"/>
      <w:r/>
      <w:bookmarkStart w:id="517" w:name="_Toc226337234"/>
      <w:r/>
      <w:bookmarkStart w:id="518" w:name="_Toc150774638"/>
      <w:r/>
      <w:bookmarkStart w:id="519" w:name="_Toc226965811"/>
      <w:r/>
      <w:bookmarkStart w:id="520" w:name="_Toc151190165"/>
      <w:r/>
      <w:bookmarkStart w:id="521" w:name="_Toc150480776"/>
      <w:r/>
      <w:bookmarkStart w:id="522" w:name="_Toc151193926"/>
      <w:r/>
      <w:bookmarkStart w:id="523" w:name="_Toc151193708"/>
      <w:r/>
      <w:bookmarkStart w:id="524" w:name="_Toc520356163"/>
      <w:r/>
      <w:bookmarkStart w:id="525" w:name="_Toc226965728"/>
      <w:r/>
      <w:bookmarkStart w:id="526" w:name="_Toc151193780"/>
      <w:r/>
      <w:bookmarkStart w:id="527" w:name="_Toc265228376"/>
      <w:r/>
      <w:bookmarkStart w:id="528" w:name="_Toc151193636"/>
      <w:r/>
      <w:bookmarkStart w:id="529" w:name="_Toc150509289"/>
      <w:r/>
      <w:bookmarkStart w:id="530" w:name="_Toc305158880"/>
      <w:r/>
      <w:bookmarkStart w:id="531" w:name="_Toc150774743"/>
      <w:r/>
      <w:bookmarkStart w:id="532" w:name="_Toc127151538"/>
      <w:r>
        <w:rPr>
          <w:rFonts w:ascii="Times New Roman" w:hAnsi="Times New Roman" w:eastAsia="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Times New Roman" w:hAnsi="Times New Roman" w:eastAsia="宋体"/>
          <w:color w:val="000000"/>
          <w:sz w:val="28"/>
          <w:highlight w:val="none"/>
        </w:rPr>
      </w:r>
      <w:r/>
    </w:p>
    <w:p>
      <w:pPr>
        <w:pStyle w:val="807"/>
        <w:ind w:left="357" w:hanging="357"/>
        <w:spacing w:line="360" w:lineRule="auto"/>
        <w:tabs>
          <w:tab w:val="left" w:pos="360" w:leader="none"/>
        </w:tabs>
        <w:rPr>
          <w:color w:val="000000"/>
          <w:sz w:val="24"/>
          <w:highlight w:val="none"/>
        </w:rPr>
        <w:outlineLvl w:val="1"/>
      </w:pPr>
      <w:r/>
      <w:bookmarkStart w:id="533" w:name="_Toc151193637"/>
      <w:r/>
      <w:bookmarkStart w:id="534" w:name="_Toc226309783"/>
      <w:r/>
      <w:bookmarkStart w:id="535" w:name="_Toc150480777"/>
      <w:r/>
      <w:bookmarkStart w:id="536" w:name="_Toc265228377"/>
      <w:r/>
      <w:bookmarkStart w:id="537" w:name="_Toc305158881"/>
      <w:r/>
      <w:bookmarkStart w:id="538" w:name="_Toc149720832"/>
      <w:r/>
      <w:bookmarkStart w:id="539" w:name="_Toc151193781"/>
      <w:r/>
      <w:bookmarkStart w:id="540" w:name="_Toc151190166"/>
      <w:r/>
      <w:bookmarkStart w:id="541" w:name="_Toc127151539"/>
      <w:r/>
      <w:bookmarkStart w:id="542" w:name="_Toc127151740"/>
      <w:r/>
      <w:bookmarkStart w:id="543" w:name="_Toc164229234"/>
      <w:r/>
      <w:bookmarkStart w:id="544" w:name="_Toc164229380"/>
      <w:r/>
      <w:bookmarkStart w:id="545" w:name="_Toc151193853"/>
      <w:r/>
      <w:bookmarkStart w:id="546" w:name="_Toc150774744"/>
      <w:r/>
      <w:bookmarkStart w:id="547" w:name="_Toc226965729"/>
      <w:r/>
      <w:bookmarkStart w:id="548" w:name="_Toc164608808"/>
      <w:r/>
      <w:bookmarkStart w:id="549" w:name="_Toc127161453"/>
      <w:r/>
      <w:bookmarkStart w:id="550" w:name="_Toc520356164"/>
      <w:r/>
      <w:bookmarkStart w:id="551" w:name="_Toc164351633"/>
      <w:r/>
      <w:bookmarkStart w:id="552" w:name="_Toc305158807"/>
      <w:r/>
      <w:bookmarkStart w:id="553" w:name="_Toc142311041"/>
      <w:r/>
      <w:bookmarkStart w:id="554" w:name="_Toc264969229"/>
      <w:r/>
      <w:bookmarkStart w:id="555" w:name="_Toc226337235"/>
      <w:r/>
      <w:bookmarkStart w:id="556" w:name="_Toc151193927"/>
      <w:r/>
      <w:bookmarkStart w:id="557" w:name="_Toc226965812"/>
      <w:r/>
      <w:bookmarkStart w:id="558" w:name="_Toc164608653"/>
      <w:r/>
      <w:bookmarkStart w:id="559" w:name="_Toc195842904"/>
      <w:r/>
      <w:bookmarkStart w:id="560" w:name="_Toc150509290"/>
      <w:r/>
      <w:bookmarkStart w:id="561" w:name="_Toc150774639"/>
      <w:r/>
      <w:bookmarkStart w:id="562" w:name="_Toc151193709"/>
      <w:r>
        <w:rPr>
          <w:rFonts w:hint="eastAsia"/>
          <w:color w:val="000000"/>
          <w:sz w:val="24"/>
          <w:highlight w:val="none"/>
        </w:rPr>
        <w:t xml:space="preserve">18</w:t>
      </w:r>
      <w:r>
        <w:rPr>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18.1采购人或采购代理机构将按招标文件的规定，在投标截止时间的同一时间和招标文件预先确定的地点组织开标。</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18.2本项目开标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政府采购一体化平台“苏采云”在线进行开标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18.3开标过程将使用</w:t>
      </w:r>
      <w:r>
        <w:rPr>
          <w:rFonts w:hint="eastAsia"/>
          <w:color w:val="000000"/>
          <w:sz w:val="24"/>
          <w:highlight w:val="none"/>
        </w:rPr>
        <w:t xml:space="preserve">政府采购一体化平台“苏采云”公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63"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18.4投标人代表对开标过程和开标记录有疑义，以及认为采购人、采购代理机构相关工作人员有需要回避的情形的，应当场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18.5</w:t>
      </w:r>
      <w:r>
        <w:rPr>
          <w:color w:val="000000"/>
          <w:sz w:val="24"/>
          <w:highlight w:val="none"/>
        </w:rPr>
        <w:t xml:space="preserve">投标人不足3家的，不予开标。</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18.6投标人须在开标前使用“验证CA”功能验证本地计算机的控件环境是否正常，并且在开标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18.7因本项目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18.8</w:t>
      </w: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政府采购一体化平台“苏采云”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807"/>
        <w:ind w:left="357" w:firstLine="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80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80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80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80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807"/>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19</w:t>
      </w:r>
      <w:r>
        <w:rPr>
          <w:color w:val="000000"/>
          <w:sz w:val="24"/>
          <w:highlight w:val="none"/>
        </w:rPr>
        <w:t xml:space="preserve">资格审查</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19.1见第三章《资格审查》。</w:t>
      </w:r>
      <w:bookmarkEnd w:id="563"/>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bookmarkStart w:id="564" w:name="_Toc226337236"/>
      <w:r/>
      <w:bookmarkStart w:id="565" w:name="_Toc151193710"/>
      <w:r/>
      <w:bookmarkStart w:id="566" w:name="_Toc151193638"/>
      <w:r/>
      <w:bookmarkStart w:id="567" w:name="_Toc127161454"/>
      <w:r/>
      <w:bookmarkStart w:id="568" w:name="_Toc226965813"/>
      <w:r/>
      <w:bookmarkStart w:id="569" w:name="_Toc127151741"/>
      <w:r/>
      <w:bookmarkStart w:id="570" w:name="_Toc151193854"/>
      <w:r/>
      <w:bookmarkStart w:id="571" w:name="_Toc226309784"/>
      <w:r/>
      <w:bookmarkStart w:id="572" w:name="_Toc164351634"/>
      <w:r/>
      <w:bookmarkStart w:id="573" w:name="_Toc265228378"/>
      <w:r/>
      <w:bookmarkStart w:id="574" w:name="_Toc264969230"/>
      <w:r/>
      <w:bookmarkStart w:id="575" w:name="_Toc164608809"/>
      <w:r/>
      <w:bookmarkStart w:id="576" w:name="_Toc195842905"/>
      <w:r/>
      <w:bookmarkStart w:id="577" w:name="_Toc150774745"/>
      <w:r/>
      <w:bookmarkStart w:id="578" w:name="_Toc127151540"/>
      <w:r/>
      <w:bookmarkStart w:id="579" w:name="_Toc142311042"/>
      <w:r/>
      <w:bookmarkStart w:id="580" w:name="_Toc150774640"/>
      <w:r/>
      <w:bookmarkStart w:id="581" w:name="_Toc226965730"/>
      <w:r/>
      <w:bookmarkStart w:id="582" w:name="_Toc164229235"/>
      <w:r/>
      <w:bookmarkStart w:id="583" w:name="_Toc149720833"/>
      <w:r/>
      <w:bookmarkStart w:id="584" w:name="_Toc151190167"/>
      <w:r/>
      <w:bookmarkStart w:id="585" w:name="_Toc151193782"/>
      <w:r/>
      <w:bookmarkStart w:id="586" w:name="_Toc150509291"/>
      <w:r/>
      <w:bookmarkStart w:id="587" w:name="_Toc164608654"/>
      <w:r/>
      <w:bookmarkStart w:id="588" w:name="_Toc150480778"/>
      <w:r/>
      <w:bookmarkStart w:id="589" w:name="_Toc305158882"/>
      <w:r/>
      <w:bookmarkStart w:id="590" w:name="_Toc305158808"/>
      <w:r/>
      <w:bookmarkStart w:id="591" w:name="_Toc164229381"/>
      <w:r/>
      <w:bookmarkStart w:id="592" w:name="_Toc151193928"/>
      <w:r>
        <w:rPr>
          <w:rFonts w:hint="eastAsia"/>
          <w:color w:val="000000"/>
          <w:sz w:val="24"/>
          <w:highlight w:val="none"/>
        </w:rPr>
        <w:t xml:space="preserve">20</w:t>
      </w:r>
      <w:r>
        <w:rPr>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20.1评标委员会根据政府采购有关规定和本次招标采购项目的特点进行组建，并负责具体评标事务，独立履行职责。</w:t>
      </w:r>
      <w:bookmarkStart w:id="593" w:name="_Toc520356166"/>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20.2评审专家须符合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21</w:t>
      </w:r>
      <w:r>
        <w:rPr>
          <w:color w:val="000000"/>
          <w:sz w:val="24"/>
          <w:highlight w:val="none"/>
        </w:rPr>
        <w:t xml:space="preserve">评标程序、评标方法和评标标准</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21.1见第四章《评标程序、评标方法和评标标准》。</w:t>
      </w:r>
      <w:r>
        <w:rPr>
          <w:color w:val="000000"/>
          <w:sz w:val="24"/>
          <w:highlight w:val="none"/>
        </w:rPr>
      </w:r>
      <w:r/>
    </w:p>
    <w:p>
      <w:pPr>
        <w:pStyle w:val="1052"/>
        <w:spacing w:before="0" w:line="360" w:lineRule="auto"/>
        <w:rPr>
          <w:rFonts w:ascii="Times New Roman" w:hAnsi="Times New Roman" w:eastAsia="宋体"/>
          <w:color w:val="000000"/>
          <w:sz w:val="28"/>
          <w:highlight w:val="none"/>
        </w:rPr>
      </w:pPr>
      <w:r/>
      <w:bookmarkStart w:id="595" w:name="_Toc142311047"/>
      <w:r/>
      <w:bookmarkStart w:id="596" w:name="_Toc127151545"/>
      <w:r/>
      <w:bookmarkStart w:id="597" w:name="_Toc151193859"/>
      <w:r/>
      <w:bookmarkStart w:id="598" w:name="_Toc150480783"/>
      <w:r/>
      <w:bookmarkStart w:id="599" w:name="_Toc151193643"/>
      <w:r/>
      <w:bookmarkStart w:id="600" w:name="_Toc151190172"/>
      <w:r/>
      <w:bookmarkStart w:id="601" w:name="_Toc151193715"/>
      <w:r/>
      <w:bookmarkStart w:id="602" w:name="_Toc226309789"/>
      <w:r/>
      <w:bookmarkStart w:id="603" w:name="_Toc150509296"/>
      <w:r/>
      <w:bookmarkStart w:id="604" w:name="_Toc151193787"/>
      <w:r/>
      <w:bookmarkStart w:id="605" w:name="_Toc150774645"/>
      <w:r/>
      <w:bookmarkStart w:id="606" w:name="_Toc305158887"/>
      <w:r/>
      <w:bookmarkStart w:id="607" w:name="_Toc150774750"/>
      <w:r/>
      <w:bookmarkStart w:id="608" w:name="_Toc264969235"/>
      <w:r/>
      <w:bookmarkStart w:id="609" w:name="_Toc226965818"/>
      <w:r/>
      <w:bookmarkStart w:id="610" w:name="_Toc265228383"/>
      <w:r/>
      <w:bookmarkStart w:id="611" w:name="_Toc305158813"/>
      <w:r/>
      <w:bookmarkStart w:id="612" w:name="_Toc195842910"/>
      <w:r/>
      <w:bookmarkStart w:id="613" w:name="_Toc226337241"/>
      <w:r/>
      <w:bookmarkStart w:id="614" w:name="_Toc151193933"/>
      <w:r/>
      <w:bookmarkStart w:id="615" w:name="_Toc226965735"/>
      <w:r>
        <w:rPr>
          <w:rFonts w:ascii="Times New Roman" w:hAnsi="Times New Roman" w:eastAsia="宋体"/>
          <w:color w:val="000000"/>
          <w:sz w:val="28"/>
          <w:highlight w:val="none"/>
        </w:rPr>
        <w:t xml:space="preserve">六   </w:t>
      </w:r>
      <w:bookmarkEnd w:id="594"/>
      <w:r>
        <w:rPr>
          <w:rFonts w:ascii="Times New Roman" w:hAnsi="Times New Roman" w:eastAsia="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264969237"/>
      <w:r/>
      <w:bookmarkStart w:id="617" w:name="_Toc226965737"/>
      <w:r/>
      <w:bookmarkStart w:id="618" w:name="_Toc305158889"/>
      <w:r/>
      <w:bookmarkStart w:id="619" w:name="_Toc164229242"/>
      <w:r/>
      <w:bookmarkStart w:id="620" w:name="_Toc151193789"/>
      <w:r/>
      <w:bookmarkStart w:id="621" w:name="_Toc164351641"/>
      <w:r/>
      <w:bookmarkStart w:id="622" w:name="_Toc164229388"/>
      <w:r/>
      <w:bookmarkStart w:id="623" w:name="_Toc150774752"/>
      <w:r/>
      <w:bookmarkStart w:id="624" w:name="_Toc127151547"/>
      <w:r/>
      <w:bookmarkStart w:id="625" w:name="_Toc127161461"/>
      <w:r/>
      <w:bookmarkStart w:id="626" w:name="_Toc150774647"/>
      <w:r/>
      <w:bookmarkStart w:id="627" w:name="_Toc149720840"/>
      <w:r/>
      <w:bookmarkStart w:id="628" w:name="_Toc150480785"/>
      <w:r/>
      <w:bookmarkStart w:id="629" w:name="_Toc142311049"/>
      <w:r/>
      <w:bookmarkStart w:id="630" w:name="_Toc150509298"/>
      <w:r/>
      <w:bookmarkStart w:id="631" w:name="_Toc226309791"/>
      <w:r/>
      <w:bookmarkStart w:id="632" w:name="_Toc151193935"/>
      <w:r/>
      <w:bookmarkStart w:id="633" w:name="_Toc195842912"/>
      <w:r/>
      <w:bookmarkStart w:id="634" w:name="_Toc127151748"/>
      <w:r/>
      <w:bookmarkStart w:id="635" w:name="_Toc151193717"/>
      <w:r/>
      <w:bookmarkStart w:id="636" w:name="_Toc164608661"/>
      <w:r/>
      <w:bookmarkStart w:id="637" w:name="_Toc151193645"/>
      <w:r/>
      <w:bookmarkStart w:id="638" w:name="_Toc305158815"/>
      <w:r/>
      <w:bookmarkStart w:id="639" w:name="_Toc164608816"/>
      <w:r/>
      <w:bookmarkStart w:id="640" w:name="_Toc151190174"/>
      <w:r/>
      <w:bookmarkStart w:id="641" w:name="_Toc151193861"/>
      <w:r/>
      <w:bookmarkStart w:id="642" w:name="_Toc226965820"/>
      <w:r/>
      <w:bookmarkStart w:id="643" w:name="_Toc226337243"/>
      <w:r/>
      <w:bookmarkStart w:id="644" w:name="_Toc265228385"/>
      <w:r>
        <w:rPr>
          <w:rFonts w:ascii="Times New Roman" w:hAnsi="Times New Roman" w:eastAsia="宋体"/>
          <w:color w:val="000000"/>
          <w:sz w:val="28"/>
          <w:highlight w:val="none"/>
        </w:rPr>
      </w:r>
      <w:r/>
    </w:p>
    <w:p>
      <w:pPr>
        <w:pStyle w:val="80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22</w:t>
      </w:r>
      <w:r>
        <w:rPr>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22.1采购人将在评标报告确定的中标候选人名单中按顺序确定中标人，中标候选人并列的，由采购人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bookmarkStart w:id="645" w:name="_Toc164229244"/>
      <w:r/>
      <w:bookmarkStart w:id="646" w:name="_Toc151193719"/>
      <w:r/>
      <w:bookmarkStart w:id="647" w:name="_Toc150774754"/>
      <w:r/>
      <w:bookmarkStart w:id="648" w:name="_Toc305158891"/>
      <w:r/>
      <w:bookmarkStart w:id="649" w:name="_Toc520356176"/>
      <w:r/>
      <w:bookmarkStart w:id="650" w:name="_Ref467307090"/>
      <w:r/>
      <w:bookmarkStart w:id="651" w:name="_Ref467306425"/>
      <w:r/>
      <w:bookmarkStart w:id="652" w:name="_Toc305158817"/>
      <w:r/>
      <w:bookmarkStart w:id="653" w:name="_Toc149720842"/>
      <w:r/>
      <w:bookmarkStart w:id="654" w:name="_Toc127151549"/>
      <w:r/>
      <w:bookmarkStart w:id="655" w:name="_Toc127161463"/>
      <w:r/>
      <w:bookmarkStart w:id="656" w:name="_Toc151193937"/>
      <w:r/>
      <w:bookmarkStart w:id="657" w:name="_Toc226337245"/>
      <w:r/>
      <w:bookmarkStart w:id="658" w:name="_Toc150509300"/>
      <w:r/>
      <w:bookmarkStart w:id="659" w:name="_Toc226309793"/>
      <w:r/>
      <w:bookmarkStart w:id="660" w:name="_Toc150774649"/>
      <w:r/>
      <w:bookmarkStart w:id="661" w:name="_Toc226965822"/>
      <w:r/>
      <w:bookmarkStart w:id="662" w:name="_Toc164608818"/>
      <w:r/>
      <w:bookmarkStart w:id="663" w:name="_Toc164229390"/>
      <w:r/>
      <w:bookmarkStart w:id="664" w:name="_Toc195842914"/>
      <w:r/>
      <w:bookmarkStart w:id="665" w:name="_Toc226965739"/>
      <w:r/>
      <w:bookmarkStart w:id="666" w:name="_Toc164351643"/>
      <w:r/>
      <w:bookmarkStart w:id="667" w:name="_Toc164608663"/>
      <w:r/>
      <w:bookmarkStart w:id="668" w:name="_Toc142311051"/>
      <w:r/>
      <w:bookmarkStart w:id="669" w:name="_Toc150480787"/>
      <w:r/>
      <w:bookmarkStart w:id="670" w:name="_Toc127151750"/>
      <w:r/>
      <w:bookmarkStart w:id="671" w:name="_Toc264969239"/>
      <w:r/>
      <w:bookmarkStart w:id="672" w:name="_Toc151193647"/>
      <w:r/>
      <w:bookmarkStart w:id="673" w:name="_Toc151190176"/>
      <w:r/>
      <w:bookmarkStart w:id="674" w:name="_Toc151193863"/>
      <w:r/>
      <w:bookmarkStart w:id="675" w:name="_Toc151193791"/>
      <w:r/>
      <w:bookmarkStart w:id="676" w:name="_Toc265228387"/>
      <w:r>
        <w:rPr>
          <w:rFonts w:hint="eastAsia"/>
          <w:color w:val="000000"/>
          <w:sz w:val="24"/>
          <w:highlight w:val="none"/>
        </w:rPr>
        <w:t xml:space="preserve">23</w:t>
      </w:r>
      <w:r>
        <w:rPr>
          <w:color w:val="000000"/>
          <w:sz w:val="24"/>
          <w:highlight w:val="none"/>
        </w:rPr>
        <w:t xml:space="preserve">中标公告与中标通知书</w:t>
      </w:r>
      <w:bookmarkEnd w:id="648"/>
      <w:r/>
      <w:bookmarkEnd w:id="652"/>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23.1采购人或采购代理机构自中标人确定之日起2个工作日内，在</w:t>
      </w:r>
      <w:r>
        <w:rPr>
          <w:rFonts w:hint="eastAsia"/>
          <w:color w:val="000000"/>
          <w:sz w:val="24"/>
          <w:highlight w:val="none"/>
        </w:rPr>
        <w:t xml:space="preserve">常州市政府采购网</w:t>
      </w:r>
      <w:r>
        <w:rPr>
          <w:color w:val="000000"/>
          <w:sz w:val="24"/>
          <w:highlight w:val="none"/>
        </w:rPr>
        <w:t xml:space="preserve">公告中标结果，</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23.2中标通知书对采购人和中标供应商均具有法律效力。中标通知书发出后，采购人改变中标结果的，或者中标供应商放弃中标项目的，应当依法承担法律责任。</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24</w:t>
      </w:r>
      <w:r>
        <w:rPr>
          <w:color w:val="000000"/>
          <w:sz w:val="24"/>
          <w:highlight w:val="none"/>
        </w:rPr>
        <w:t xml:space="preserve">废标</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24.1在招标采购中，出现下列情形之一的，应予废标：</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24.1.1</w:t>
      </w:r>
      <w:r>
        <w:rPr>
          <w:color w:val="000000"/>
          <w:sz w:val="24"/>
          <w:highlight w:val="none"/>
        </w:rPr>
        <w:t xml:space="preserve">符合专业条件的供应商或者对招标文件作实质响应的供应商不足三家的；</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24.1.2</w:t>
      </w:r>
      <w:r>
        <w:rPr>
          <w:color w:val="000000"/>
          <w:sz w:val="24"/>
          <w:highlight w:val="none"/>
        </w:rPr>
        <w:t xml:space="preserve">出现影响采购公正的违法、违规行为的；</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24.1.3</w:t>
      </w:r>
      <w:r>
        <w:rPr>
          <w:color w:val="000000"/>
          <w:sz w:val="24"/>
          <w:highlight w:val="none"/>
        </w:rPr>
        <w:t xml:space="preserve">投标人的报价均超过了采购预算，采购人不能支付的；</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24.1.4</w:t>
      </w:r>
      <w:r>
        <w:rPr>
          <w:color w:val="000000"/>
          <w:sz w:val="24"/>
          <w:highlight w:val="none"/>
        </w:rPr>
        <w:t xml:space="preserve">因重大变故，采购任务取消的。</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24.1.5</w:t>
      </w: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24.2废标后，采购人将废标理由通知所有投标人。</w:t>
      </w:r>
      <w:bookmarkEnd w:id="645"/>
      <w:r/>
      <w:bookmarkEnd w:id="646"/>
      <w:r/>
      <w:bookmarkEnd w:id="647"/>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bookmarkStart w:id="677" w:name="_Toc151193792"/>
      <w:r/>
      <w:bookmarkStart w:id="678" w:name="_Toc127151751"/>
      <w:r/>
      <w:bookmarkStart w:id="679" w:name="_Ref467306978"/>
      <w:r/>
      <w:bookmarkStart w:id="680" w:name="_Toc150774650"/>
      <w:r/>
      <w:bookmarkStart w:id="681" w:name="_Toc164229391"/>
      <w:r/>
      <w:bookmarkStart w:id="682" w:name="_Toc226965823"/>
      <w:r/>
      <w:bookmarkStart w:id="683" w:name="_Toc195842915"/>
      <w:r/>
      <w:bookmarkStart w:id="684" w:name="_Ref467306377"/>
      <w:r/>
      <w:bookmarkStart w:id="685" w:name="_Toc151190177"/>
      <w:r/>
      <w:bookmarkStart w:id="686" w:name="_Toc151193864"/>
      <w:r/>
      <w:bookmarkStart w:id="687" w:name="_Toc226337246"/>
      <w:r/>
      <w:bookmarkStart w:id="688" w:name="_Ref467307062"/>
      <w:r/>
      <w:bookmarkStart w:id="689" w:name="_Toc305158892"/>
      <w:r/>
      <w:bookmarkStart w:id="690" w:name="_Toc150509301"/>
      <w:r/>
      <w:bookmarkStart w:id="691" w:name="_Ref467307204"/>
      <w:r/>
      <w:bookmarkStart w:id="692" w:name="_Toc164229245"/>
      <w:r/>
      <w:bookmarkStart w:id="693" w:name="_Toc127161464"/>
      <w:r/>
      <w:bookmarkStart w:id="694" w:name="_Toc264969240"/>
      <w:r/>
      <w:bookmarkStart w:id="695" w:name="_Toc150774755"/>
      <w:r/>
      <w:bookmarkStart w:id="696" w:name="_Toc265228388"/>
      <w:r/>
      <w:bookmarkStart w:id="697" w:name="_Toc226309794"/>
      <w:r/>
      <w:bookmarkStart w:id="698" w:name="_Toc142311052"/>
      <w:r/>
      <w:bookmarkStart w:id="699" w:name="_Toc151193648"/>
      <w:r/>
      <w:bookmarkStart w:id="700" w:name="_Toc151193938"/>
      <w:r/>
      <w:bookmarkStart w:id="701" w:name="_Toc149720843"/>
      <w:r/>
      <w:bookmarkStart w:id="702" w:name="_Toc164351644"/>
      <w:r/>
      <w:bookmarkStart w:id="703" w:name="_Toc520356175"/>
      <w:r/>
      <w:bookmarkStart w:id="704" w:name="_Toc226965740"/>
      <w:r/>
      <w:bookmarkStart w:id="705" w:name="_Toc151193720"/>
      <w:r/>
      <w:bookmarkStart w:id="706" w:name="_Toc164608819"/>
      <w:r/>
      <w:bookmarkStart w:id="707" w:name="_Toc305158818"/>
      <w:r/>
      <w:bookmarkStart w:id="708" w:name="_Toc127151550"/>
      <w:r/>
      <w:bookmarkStart w:id="709" w:name="_Toc164608664"/>
      <w:r/>
      <w:bookmarkStart w:id="710" w:name="_Toc150480788"/>
      <w:r>
        <w:rPr>
          <w:rFonts w:hint="eastAsia"/>
          <w:color w:val="000000"/>
          <w:sz w:val="24"/>
          <w:highlight w:val="none"/>
        </w:rPr>
        <w:t xml:space="preserve">25</w:t>
      </w:r>
      <w:r>
        <w:rPr>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25.2中标人</w:t>
      </w:r>
      <w:r>
        <w:rPr>
          <w:rFonts w:hint="eastAsia"/>
          <w:color w:val="000000"/>
          <w:sz w:val="24"/>
          <w:highlight w:val="none"/>
        </w:rPr>
        <w:t xml:space="preserve">拒绝</w:t>
      </w:r>
      <w:r>
        <w:rPr>
          <w:color w:val="000000"/>
          <w:sz w:val="24"/>
          <w:highlight w:val="none"/>
        </w:rPr>
        <w:t xml:space="preserve">与采购人签订合同的，采购人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25.3联合体中标的，联合体各方应当共同与采购人签订合同，就中标项目向采购人承担连带责任。</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25.4政府采购合同不能转包。</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。中标人就采购项目和分包项目向采购人负责，分包供应商就分包项目承担责任。</w:t>
      </w:r>
      <w:bookmarkEnd w:id="649"/>
      <w:r/>
      <w:bookmarkEnd w:id="650"/>
      <w:r/>
      <w:bookmarkEnd w:id="651"/>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26</w:t>
      </w:r>
      <w:r>
        <w:rPr>
          <w:color w:val="000000"/>
          <w:sz w:val="24"/>
          <w:highlight w:val="none"/>
        </w:rPr>
        <w:t xml:space="preserve">询问与质疑</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26.1询问</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26.1.1</w:t>
      </w:r>
      <w:r>
        <w:rPr>
          <w:color w:val="000000"/>
          <w:sz w:val="24"/>
          <w:highlight w:val="none"/>
        </w:rPr>
        <w:t xml:space="preserve">投标人对政府采购活动事项有疑问的，可依法提出询问，并按《投标人须知资料表》载明的形式送达采购人或采购代理机构。</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26.1.2</w:t>
      </w: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26.2质疑</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26.2.1</w:t>
      </w: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26.2.2</w:t>
      </w: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20"/>
          <w:color w:val="000000"/>
          <w:highlight w:val="none"/>
        </w:rPr>
        <w:t xml:space="preserve">http://gk</w:t>
      </w:r>
      <w:bookmarkStart w:id="711" w:name="_Hlt100654014"/>
      <w:r>
        <w:rPr>
          <w:rStyle w:val="1120"/>
          <w:color w:val="000000"/>
          <w:highlight w:val="none"/>
        </w:rPr>
        <w:t xml:space="preserve">s</w:t>
      </w:r>
      <w:bookmarkEnd w:id="711"/>
      <w:r>
        <w:rPr>
          <w:rStyle w:val="1120"/>
          <w:color w:val="000000"/>
          <w:highlight w:val="none"/>
        </w:rPr>
        <w:t xml:space="preserve">.m</w:t>
      </w:r>
      <w:bookmarkStart w:id="712" w:name="_Hlt100653993"/>
      <w:r/>
      <w:bookmarkStart w:id="713" w:name="_Hlt100653994"/>
      <w:r>
        <w:rPr>
          <w:rStyle w:val="1120"/>
          <w:color w:val="000000"/>
          <w:highlight w:val="none"/>
        </w:rPr>
        <w:t xml:space="preserve">o</w:t>
      </w:r>
      <w:bookmarkEnd w:id="712"/>
      <w:r/>
      <w:bookmarkEnd w:id="713"/>
      <w:r>
        <w:rPr>
          <w:rStyle w:val="1120"/>
          <w:color w:val="000000"/>
          <w:highlight w:val="none"/>
        </w:rPr>
        <w:t xml:space="preserve">f.gov.cn/ztztz/zhengfucaigouguanli/201802/t20180201_2804589.htm</w:t>
      </w:r>
      <w:r>
        <w:rPr>
          <w:rStyle w:val="1120"/>
          <w:color w:val="000000"/>
          <w:highlight w:val="none"/>
        </w:rPr>
        <w:fldChar w:fldCharType="end"/>
      </w:r>
      <w:r>
        <w:rPr>
          <w:rFonts w:hint="eastAsia"/>
          <w:color w:val="000000"/>
          <w:highlight w:val="none"/>
        </w:rPr>
        <w:t xml:space="preserve">）</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26.2.3</w:t>
      </w: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807"/>
        <w:numPr>
          <w:ilvl w:val="2"/>
          <w:numId w:val="0"/>
        </w:numPr>
        <w:ind w:left="1980" w:hanging="900"/>
        <w:spacing w:line="360" w:lineRule="auto"/>
        <w:rPr>
          <w:color w:val="000000"/>
          <w:sz w:val="24"/>
          <w:highlight w:val="none"/>
        </w:rPr>
      </w:pPr>
      <w:r>
        <w:rPr>
          <w:rFonts w:hint="eastAsia"/>
          <w:color w:val="000000"/>
          <w:sz w:val="24"/>
          <w:highlight w:val="none"/>
        </w:rPr>
        <w:t xml:space="preserve">26.2.4</w:t>
      </w:r>
      <w:r>
        <w:rPr>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26.3接收询问和质疑的联系部门、联系电话和通讯地址见《投标人须知资料表》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80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27</w:t>
      </w:r>
      <w:r>
        <w:rPr>
          <w:color w:val="000000"/>
          <w:sz w:val="24"/>
          <w:highlight w:val="none"/>
        </w:rPr>
        <w:t xml:space="preserve">代理费</w:t>
      </w:r>
      <w:r>
        <w:rPr>
          <w:color w:val="000000"/>
          <w:sz w:val="24"/>
          <w:highlight w:val="none"/>
        </w:rPr>
      </w:r>
      <w:r/>
    </w:p>
    <w:p>
      <w:pPr>
        <w:pStyle w:val="80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807"/>
        <w:spacing w:line="360" w:lineRule="auto"/>
        <w:tabs>
          <w:tab w:val="left" w:pos="900" w:leader="none"/>
          <w:tab w:val="left" w:pos="1080" w:leader="none"/>
          <w:tab w:val="left" w:pos="1589" w:leader="none"/>
        </w:tabs>
        <w:rPr>
          <w:color w:val="000000"/>
          <w:sz w:val="24"/>
          <w:highlight w:val="none"/>
        </w:rPr>
      </w:pPr>
      <w:r>
        <w:rPr>
          <w:rFonts w:hint="eastAsia"/>
          <w:color w:val="000000"/>
          <w:sz w:val="24"/>
          <w:highlight w:val="none"/>
        </w:rPr>
        <w:t xml:space="preserve"> </w:t>
      </w:r>
      <w:r>
        <w:rPr>
          <w:color w:val="000000"/>
          <w:sz w:val="24"/>
          <w:highlight w:val="none"/>
        </w:rPr>
      </w:r>
      <w:r/>
    </w:p>
    <w:p>
      <w:pPr>
        <w:pStyle w:val="807"/>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807"/>
        <w:jc w:val="center"/>
        <w:spacing w:line="360" w:lineRule="auto"/>
        <w:rPr>
          <w:b/>
          <w:color w:val="000000"/>
          <w:sz w:val="36"/>
          <w:szCs w:val="36"/>
          <w:highlight w:val="none"/>
        </w:rPr>
        <w:outlineLvl w:val="0"/>
      </w:pPr>
      <w:r/>
      <w:bookmarkStart w:id="714" w:name="_Toc353873934"/>
      <w:r/>
      <w:bookmarkStart w:id="715" w:name="_Toc142311056"/>
      <w:r/>
      <w:bookmarkStart w:id="716" w:name="_Toc265228392"/>
      <w:r/>
      <w:bookmarkStart w:id="717" w:name="_Toc127151554"/>
      <w:r/>
      <w:bookmarkStart w:id="718" w:name="_Toc226965827"/>
      <w:r/>
      <w:bookmarkStart w:id="719" w:name="_Toc305158896"/>
      <w:r/>
      <w:bookmarkStart w:id="720" w:name="_Toc150480792"/>
      <w:r/>
      <w:bookmarkStart w:id="721" w:name="_Toc353873664"/>
      <w:r/>
      <w:bookmarkStart w:id="722" w:name="_Toc353825544"/>
      <w:r/>
      <w:bookmarkStart w:id="723" w:name="_Toc305158822"/>
      <w:r/>
      <w:bookmarkStart w:id="724" w:name="_Toc226337250"/>
      <w:r/>
      <w:bookmarkStart w:id="725" w:name="_Toc150774759"/>
      <w:r/>
      <w:bookmarkStart w:id="726" w:name="_Toc264969244"/>
      <w:r>
        <w:rPr>
          <w:color w:val="000000"/>
          <w:sz w:val="24"/>
          <w:highlight w:val="none"/>
        </w:rPr>
        <w:br w:type="page" w:clear="all"/>
      </w:r>
      <w:bookmarkStart w:id="727" w:name="_Toc24423"/>
      <w:r/>
      <w:bookmarkStart w:id="728" w:name="_Toc8030"/>
      <w:r>
        <w:rPr>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000000"/>
          <w:sz w:val="36"/>
          <w:szCs w:val="36"/>
          <w:highlight w:val="none"/>
        </w:rPr>
        <w:t xml:space="preserve">资格审查</w:t>
      </w:r>
      <w:bookmarkEnd w:id="727"/>
      <w:r/>
      <w:bookmarkEnd w:id="728"/>
      <w:r/>
      <w:bookmarkStart w:id="729" w:name="_Toc487900382"/>
      <w:r>
        <w:rPr>
          <w:b/>
          <w:color w:val="000000"/>
          <w:sz w:val="36"/>
          <w:szCs w:val="36"/>
          <w:highlight w:val="none"/>
        </w:rPr>
      </w:r>
      <w:r/>
    </w:p>
    <w:p>
      <w:pPr>
        <w:pStyle w:val="807"/>
        <w:jc w:val="center"/>
        <w:spacing w:line="360" w:lineRule="auto"/>
        <w:tabs>
          <w:tab w:val="left" w:pos="360" w:leader="none"/>
          <w:tab w:val="left" w:pos="900" w:leader="none"/>
        </w:tabs>
        <w:rPr>
          <w:b/>
          <w:color w:val="000000"/>
          <w:sz w:val="24"/>
          <w:highlight w:val="none"/>
        </w:rPr>
        <w:outlineLvl w:val="1"/>
      </w:pPr>
      <w:r/>
      <w:bookmarkStart w:id="730" w:name="_Toc99301422"/>
      <w:r>
        <w:rPr>
          <w:b/>
          <w:color w:val="000000"/>
          <w:sz w:val="24"/>
          <w:highlight w:val="none"/>
        </w:rPr>
        <w:t xml:space="preserve">一、资格审查程序</w:t>
      </w:r>
      <w:bookmarkEnd w:id="730"/>
      <w:r>
        <w:rPr>
          <w:b/>
          <w:color w:val="000000"/>
          <w:sz w:val="24"/>
          <w:highlight w:val="none"/>
        </w:rPr>
      </w:r>
      <w:r/>
    </w:p>
    <w:p>
      <w:pPr>
        <w:pStyle w:val="807"/>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开标结束后，采购人将根据《资格审查要求》中的规定，对投标人进行资格审查，并形成资格审查结果。</w:t>
      </w:r>
      <w:r>
        <w:rPr>
          <w:color w:val="000000"/>
          <w:sz w:val="24"/>
          <w:highlight w:val="none"/>
        </w:rPr>
      </w:r>
      <w:r/>
    </w:p>
    <w:p>
      <w:pPr>
        <w:pStyle w:val="807"/>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807"/>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7"/>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807"/>
        <w:jc w:val="left"/>
        <w:widowControl/>
        <w:rPr>
          <w:color w:val="000000"/>
          <w:sz w:val="24"/>
          <w:highlight w:val="none"/>
        </w:rPr>
      </w:pPr>
      <w:r>
        <w:rPr>
          <w:color w:val="000000"/>
          <w:sz w:val="24"/>
          <w:highlight w:val="none"/>
        </w:rPr>
      </w:r>
      <w:r/>
    </w:p>
    <w:p>
      <w:pPr>
        <w:pStyle w:val="807"/>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493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03"/>
        <w:gridCol w:w="4095"/>
        <w:gridCol w:w="1519"/>
      </w:tblGrid>
      <w:tr>
        <w:trPr>
          <w:cantSplit/>
          <w:trHeight w:val="468"/>
          <w:tblHeader/>
        </w:trPr>
        <w:tc>
          <w:tcPr>
            <w:tcW w:w="848" w:type="dxa"/>
            <w:vAlign w:val="center"/>
            <w:textDirection w:val="lrTb"/>
            <w:noWrap w:val="false"/>
          </w:tcPr>
          <w:p>
            <w:pPr>
              <w:pStyle w:val="807"/>
              <w:jc w:val="center"/>
              <w:tabs>
                <w:tab w:val="left" w:pos="1080" w:leader="none"/>
              </w:tabs>
              <w:rPr>
                <w:b/>
                <w:color w:val="000000"/>
                <w:sz w:val="24"/>
                <w:highlight w:val="none"/>
              </w:rPr>
            </w:pPr>
            <w:r/>
            <w:bookmarkStart w:id="731" w:name="_Hlt487972895"/>
            <w:r/>
            <w:bookmarkEnd w:id="731"/>
            <w:r>
              <w:rPr>
                <w:b/>
                <w:color w:val="000000"/>
                <w:sz w:val="24"/>
                <w:highlight w:val="none"/>
              </w:rPr>
              <w:t xml:space="preserve">序号</w:t>
            </w:r>
            <w:r>
              <w:rPr>
                <w:b/>
                <w:color w:val="000000"/>
                <w:sz w:val="24"/>
                <w:highlight w:val="none"/>
              </w:rPr>
            </w:r>
            <w:r/>
          </w:p>
        </w:tc>
        <w:tc>
          <w:tcPr>
            <w:tcW w:w="2703" w:type="dxa"/>
            <w:vAlign w:val="center"/>
            <w:textDirection w:val="lrTb"/>
            <w:noWrap w:val="false"/>
          </w:tcPr>
          <w:p>
            <w:pPr>
              <w:pStyle w:val="807"/>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095" w:type="dxa"/>
            <w:vAlign w:val="center"/>
            <w:textDirection w:val="lrTb"/>
            <w:noWrap w:val="false"/>
          </w:tcPr>
          <w:p>
            <w:pPr>
              <w:pStyle w:val="807"/>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19" w:type="dxa"/>
            <w:vAlign w:val="center"/>
            <w:textDirection w:val="lrTb"/>
            <w:noWrap w:val="false"/>
          </w:tcPr>
          <w:p>
            <w:pPr>
              <w:pStyle w:val="807"/>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8" w:type="dxa"/>
            <w:vAlign w:val="center"/>
            <w:textDirection w:val="lrTb"/>
            <w:noWrap w:val="false"/>
          </w:tcPr>
          <w:p>
            <w:pPr>
              <w:pStyle w:val="807"/>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2703"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095"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519" w:type="dxa"/>
            <w:vAlign w:val="center"/>
            <w:textDirection w:val="lrTb"/>
            <w:noWrap w:val="false"/>
          </w:tcPr>
          <w:p>
            <w:pPr>
              <w:pStyle w:val="807"/>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807"/>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807"/>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095"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519"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8" w:type="dxa"/>
            <w:vAlign w:val="center"/>
            <w:textDirection w:val="lrTb"/>
            <w:noWrap w:val="false"/>
          </w:tcPr>
          <w:p>
            <w:pPr>
              <w:pStyle w:val="807"/>
              <w:jc w:val="center"/>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2703"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095"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807"/>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807"/>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807"/>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1519"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848" w:type="dxa"/>
            <w:vAlign w:val="center"/>
            <w:textDirection w:val="lrTb"/>
            <w:noWrap w:val="false"/>
          </w:tcPr>
          <w:p>
            <w:pPr>
              <w:pStyle w:val="1056"/>
              <w:jc w:val="center"/>
              <w:rPr>
                <w:rFonts w:ascii="Times New Roman"/>
                <w:b w:val="0"/>
                <w:color w:val="000000"/>
                <w:szCs w:val="24"/>
                <w:highlight w:val="none"/>
                <w:u w:val="none"/>
              </w:rPr>
            </w:pPr>
            <w:r>
              <w:rPr>
                <w:rFonts w:hint="eastAsia" w:ascii="Times New Roman"/>
                <w:b w:val="0"/>
                <w:color w:val="000000"/>
                <w:szCs w:val="24"/>
                <w:highlight w:val="none"/>
                <w:u w:val="none"/>
              </w:rPr>
              <w:t xml:space="preserve">1-3</w:t>
            </w:r>
            <w:r>
              <w:rPr>
                <w:rFonts w:ascii="Times New Roman"/>
                <w:b w:val="0"/>
                <w:color w:val="000000"/>
                <w:szCs w:val="24"/>
                <w:highlight w:val="none"/>
                <w:u w:val="none"/>
              </w:rPr>
            </w:r>
            <w:r/>
          </w:p>
          <w:p>
            <w:pPr>
              <w:pStyle w:val="807"/>
              <w:jc w:val="center"/>
              <w:tabs>
                <w:tab w:val="left" w:pos="1080" w:leader="none"/>
              </w:tabs>
              <w:rPr>
                <w:color w:val="000000"/>
                <w:sz w:val="24"/>
                <w:highlight w:val="none"/>
              </w:rPr>
            </w:pPr>
            <w:r>
              <w:rPr>
                <w:color w:val="000000"/>
                <w:sz w:val="24"/>
                <w:highlight w:val="none"/>
              </w:rPr>
            </w:r>
            <w:r/>
          </w:p>
        </w:tc>
        <w:tc>
          <w:tcPr>
            <w:tcW w:w="2703" w:type="dxa"/>
            <w:vAlign w:val="center"/>
            <w:textDirection w:val="lrTb"/>
            <w:noWrap w:val="false"/>
          </w:tcPr>
          <w:p>
            <w:pPr>
              <w:pStyle w:val="807"/>
              <w:tabs>
                <w:tab w:val="left" w:pos="1080" w:leader="none"/>
              </w:tabs>
              <w:rPr>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营业执照副本</w:t>
            </w:r>
            <w:r>
              <w:rPr>
                <w:color w:val="000000"/>
                <w:sz w:val="24"/>
                <w:highlight w:val="none"/>
              </w:rPr>
            </w:r>
            <w:r/>
          </w:p>
        </w:tc>
        <w:tc>
          <w:tcPr>
            <w:tcW w:w="4095" w:type="dxa"/>
            <w:vAlign w:val="center"/>
            <w:textDirection w:val="lrTb"/>
            <w:noWrap w:val="false"/>
          </w:tcPr>
          <w:p>
            <w:pPr>
              <w:pStyle w:val="807"/>
              <w:tabs>
                <w:tab w:val="left" w:pos="1080" w:leader="none"/>
              </w:tabs>
              <w:rPr>
                <w:color w:val="000000"/>
                <w:sz w:val="24"/>
                <w:highlight w:val="none"/>
              </w:rPr>
            </w:pPr>
            <w:r>
              <w:rPr>
                <w:rFonts w:hint="eastAsia" w:ascii="宋体" w:hAnsi="宋体" w:cs="宋体"/>
                <w:bCs/>
                <w:color w:val="000000"/>
                <w:sz w:val="24"/>
                <w:highlight w:val="none"/>
              </w:rPr>
              <w:t xml:space="preserve">提供“三证合一”的营业执照副本</w:t>
            </w:r>
            <w:r>
              <w:rPr>
                <w:color w:val="000000"/>
                <w:sz w:val="24"/>
                <w:highlight w:val="none"/>
              </w:rPr>
            </w:r>
            <w:r/>
          </w:p>
        </w:tc>
        <w:tc>
          <w:tcPr>
            <w:tcW w:w="1519" w:type="dxa"/>
            <w:vAlign w:val="center"/>
            <w:textDirection w:val="lrTb"/>
            <w:noWrap w:val="false"/>
          </w:tcPr>
          <w:p>
            <w:pPr>
              <w:pStyle w:val="807"/>
              <w:tabs>
                <w:tab w:val="left" w:pos="1080" w:leader="none"/>
              </w:tabs>
              <w:rPr>
                <w:color w:val="000000"/>
                <w:sz w:val="24"/>
                <w:highlight w:val="none"/>
              </w:rPr>
            </w:pPr>
            <w:r>
              <w:rPr>
                <w:rFonts w:hint="eastAsia" w:ascii="宋体" w:hAnsi="宋体" w:cs="宋体"/>
                <w:color w:val="000000"/>
                <w:sz w:val="24"/>
                <w:highlight w:val="none"/>
              </w:rPr>
              <w:t xml:space="preserve">提供证明文件的电子件或电子证照</w:t>
            </w:r>
            <w:r>
              <w:rPr>
                <w:color w:val="000000"/>
                <w:sz w:val="24"/>
                <w:highlight w:val="none"/>
              </w:rPr>
            </w:r>
            <w:r/>
          </w:p>
        </w:tc>
      </w:tr>
      <w:tr>
        <w:trPr>
          <w:cantSplit/>
          <w:trHeight w:val="468"/>
        </w:trPr>
        <w:tc>
          <w:tcPr>
            <w:tcW w:w="848" w:type="dxa"/>
            <w:vAlign w:val="center"/>
            <w:textDirection w:val="lrTb"/>
            <w:noWrap w:val="false"/>
          </w:tcPr>
          <w:p>
            <w:pPr>
              <w:pStyle w:val="807"/>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2703"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095"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1519" w:type="dxa"/>
            <w:vAlign w:val="center"/>
            <w:textDirection w:val="lrTb"/>
            <w:noWrap w:val="false"/>
          </w:tcPr>
          <w:p>
            <w:pPr>
              <w:pStyle w:val="807"/>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807"/>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2703"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4095"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519" w:type="dxa"/>
            <w:vAlign w:val="center"/>
            <w:textDirection w:val="lrTb"/>
            <w:noWrap w:val="false"/>
          </w:tcPr>
          <w:p>
            <w:pPr>
              <w:pStyle w:val="807"/>
              <w:tabs>
                <w:tab w:val="left" w:pos="1080" w:leader="none"/>
              </w:tabs>
              <w:rPr>
                <w:color w:val="000000"/>
                <w:sz w:val="24"/>
                <w:highlight w:val="none"/>
              </w:rPr>
            </w:pPr>
            <w:r>
              <w:rPr>
                <w:color w:val="000000"/>
                <w:sz w:val="24"/>
                <w:highlight w:val="none"/>
              </w:rPr>
            </w:r>
            <w:r/>
          </w:p>
        </w:tc>
      </w:tr>
      <w:tr>
        <w:trPr>
          <w:cantSplit/>
          <w:trHeight w:val="862"/>
        </w:trPr>
        <w:tc>
          <w:tcPr>
            <w:tcW w:w="848" w:type="dxa"/>
            <w:vAlign w:val="center"/>
            <w:textDirection w:val="lrTb"/>
            <w:noWrap w:val="false"/>
          </w:tcPr>
          <w:p>
            <w:pPr>
              <w:pStyle w:val="807"/>
              <w:jc w:val="center"/>
              <w:tabs>
                <w:tab w:val="left" w:pos="1080" w:leader="none"/>
              </w:tabs>
              <w:rPr>
                <w:color w:val="000000"/>
                <w:sz w:val="24"/>
                <w:highlight w:val="none"/>
              </w:rPr>
            </w:pPr>
            <w:r>
              <w:rPr>
                <w:color w:val="000000"/>
                <w:sz w:val="24"/>
                <w:highlight w:val="none"/>
              </w:rPr>
              <w:t xml:space="preserve">3-</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4095" w:type="dxa"/>
            <w:vAlign w:val="center"/>
            <w:textDirection w:val="lrTb"/>
            <w:noWrap w:val="false"/>
          </w:tcPr>
          <w:p>
            <w:pPr>
              <w:pStyle w:val="807"/>
              <w:tabs>
                <w:tab w:val="left" w:pos="1080" w:leader="none"/>
              </w:tabs>
              <w:rPr>
                <w:color w:val="000000"/>
                <w:sz w:val="24"/>
                <w:highlight w:val="none"/>
              </w:rPr>
            </w:pPr>
            <w:r>
              <w:rPr>
                <w:color w:val="000000"/>
                <w:sz w:val="24"/>
                <w:highlight w:val="none"/>
              </w:rPr>
              <w:t xml:space="preserve">如有，见第一章《投标邀请》</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9"/>
            <w:r>
              <w:rPr>
                <w:color w:val="000000"/>
                <w:sz w:val="24"/>
                <w:highlight w:val="none"/>
              </w:rPr>
            </w:r>
            <w:r/>
          </w:p>
        </w:tc>
        <w:tc>
          <w:tcPr>
            <w:tcW w:w="1519" w:type="dxa"/>
            <w:vAlign w:val="center"/>
            <w:textDirection w:val="lrTb"/>
            <w:noWrap w:val="false"/>
          </w:tcPr>
          <w:p>
            <w:pPr>
              <w:pStyle w:val="807"/>
              <w:tabs>
                <w:tab w:val="left" w:pos="1080" w:leader="none"/>
              </w:tabs>
              <w:rPr>
                <w:color w:val="000000"/>
                <w:sz w:val="24"/>
                <w:highlight w:val="none"/>
              </w:rPr>
            </w:pPr>
            <w:r>
              <w:rPr>
                <w:color w:val="000000"/>
                <w:sz w:val="24"/>
                <w:highlight w:val="none"/>
              </w:rPr>
            </w:r>
            <w:r/>
          </w:p>
        </w:tc>
      </w:tr>
      <w:tr>
        <w:trPr>
          <w:cantSplit/>
          <w:trHeight w:val="862"/>
        </w:trPr>
        <w:tc>
          <w:tcPr>
            <w:tcW w:w="848" w:type="dxa"/>
            <w:vAlign w:val="center"/>
            <w:textDirection w:val="lrTb"/>
            <w:noWrap w:val="false"/>
          </w:tcPr>
          <w:p>
            <w:pPr>
              <w:pStyle w:val="807"/>
              <w:jc w:val="center"/>
              <w:tabs>
                <w:tab w:val="left" w:pos="1080" w:leader="none"/>
              </w:tabs>
              <w:rPr>
                <w:color w:val="000000"/>
                <w:sz w:val="24"/>
                <w:highlight w:val="none"/>
              </w:rPr>
            </w:pPr>
            <w:r/>
            <w:bookmarkStart w:id="732" w:name="_Toc353825550"/>
            <w:r/>
            <w:bookmarkStart w:id="733" w:name="_Toc353873940"/>
            <w:r/>
            <w:bookmarkStart w:id="734" w:name="_Toc127161490"/>
            <w:r/>
            <w:bookmarkStart w:id="735" w:name="_Toc127151779"/>
            <w:r/>
            <w:bookmarkStart w:id="736" w:name="_Toc226965858"/>
            <w:r>
              <w:rPr>
                <w:rFonts w:hint="eastAsia"/>
                <w:color w:val="000000"/>
                <w:sz w:val="24"/>
                <w:highlight w:val="none"/>
              </w:rPr>
              <w:t xml:space="preserve">3-2</w:t>
            </w:r>
            <w:r>
              <w:rPr>
                <w:color w:val="000000"/>
                <w:sz w:val="24"/>
                <w:highlight w:val="none"/>
              </w:rPr>
            </w:r>
            <w:r/>
          </w:p>
        </w:tc>
        <w:tc>
          <w:tcPr>
            <w:tcW w:w="2703" w:type="dxa"/>
            <w:vAlign w:val="center"/>
            <w:textDirection w:val="lrTb"/>
            <w:noWrap w:val="false"/>
          </w:tcPr>
          <w:p>
            <w:pPr>
              <w:pStyle w:val="807"/>
              <w:tabs>
                <w:tab w:val="left" w:pos="1080" w:leader="none"/>
              </w:tabs>
              <w:rPr>
                <w:rFonts w:hint="eastAsia"/>
                <w:color w:val="000000"/>
                <w:sz w:val="24"/>
                <w:highlight w:val="none"/>
              </w:rPr>
            </w:pPr>
            <w:r>
              <w:rPr>
                <w:rFonts w:hint="eastAsia" w:ascii="宋体" w:hAnsi="宋体" w:cs="宋体"/>
                <w:color w:val="000000"/>
                <w:sz w:val="24"/>
                <w:highlight w:val="none"/>
              </w:rPr>
              <w:t xml:space="preserve">医疗机构执业许可证</w:t>
            </w:r>
            <w:r>
              <w:rPr>
                <w:rFonts w:hint="eastAsia"/>
                <w:color w:val="000000"/>
                <w:sz w:val="24"/>
                <w:highlight w:val="none"/>
              </w:rPr>
            </w:r>
            <w:r/>
          </w:p>
        </w:tc>
        <w:tc>
          <w:tcPr>
            <w:tcW w:w="4095" w:type="dxa"/>
            <w:vAlign w:val="center"/>
            <w:textDirection w:val="lrTb"/>
            <w:noWrap w:val="false"/>
          </w:tcPr>
          <w:p>
            <w:pPr>
              <w:pStyle w:val="807"/>
              <w:rPr>
                <w:rFonts w:hint="eastAsia"/>
                <w:color w:val="000000"/>
                <w:sz w:val="24"/>
                <w:highlight w:val="none"/>
              </w:rPr>
            </w:pPr>
            <w:r>
              <w:rPr>
                <w:rFonts w:hint="eastAsia"/>
                <w:color w:val="000000"/>
                <w:sz w:val="24"/>
                <w:highlight w:val="none"/>
              </w:rPr>
              <w:t xml:space="preserve">投标人必须具备有效的卫生行政部门颁发的《医疗机构执业许可证》，并在《医疗机构执业许可证》副本备注栏中予以登记体检等相关信息；</w:t>
            </w:r>
            <w:r>
              <w:rPr>
                <w:rFonts w:hint="eastAsia"/>
                <w:color w:val="000000"/>
                <w:sz w:val="24"/>
                <w:highlight w:val="none"/>
              </w:rPr>
            </w:r>
            <w:r/>
          </w:p>
        </w:tc>
        <w:tc>
          <w:tcPr>
            <w:tcW w:w="1519" w:type="dxa"/>
            <w:vAlign w:val="center"/>
            <w:textDirection w:val="lrTb"/>
            <w:noWrap w:val="false"/>
          </w:tcPr>
          <w:p>
            <w:pPr>
              <w:pStyle w:val="807"/>
              <w:tabs>
                <w:tab w:val="left" w:pos="1080" w:leader="none"/>
              </w:tabs>
              <w:rPr>
                <w:color w:val="000000"/>
                <w:sz w:val="24"/>
                <w:highlight w:val="none"/>
              </w:rPr>
            </w:pPr>
            <w:r>
              <w:rPr>
                <w:rFonts w:hint="eastAsia"/>
                <w:color w:val="000000"/>
                <w:sz w:val="24"/>
                <w:highlight w:val="none"/>
              </w:rPr>
              <w:t xml:space="preserve">提供相关证明电子件或扫描件</w:t>
            </w:r>
            <w:r>
              <w:rPr>
                <w:color w:val="000000"/>
                <w:sz w:val="24"/>
                <w:highlight w:val="none"/>
              </w:rPr>
            </w:r>
            <w:r/>
          </w:p>
        </w:tc>
      </w:tr>
      <w:tr>
        <w:trPr>
          <w:cantSplit/>
          <w:trHeight w:val="862"/>
        </w:trPr>
        <w:tc>
          <w:tcPr>
            <w:tcW w:w="848" w:type="dxa"/>
            <w:vAlign w:val="center"/>
            <w:textDirection w:val="lrTb"/>
            <w:noWrap w:val="false"/>
          </w:tcPr>
          <w:p>
            <w:pPr>
              <w:pStyle w:val="807"/>
              <w:jc w:val="center"/>
              <w:tabs>
                <w:tab w:val="left" w:pos="1080" w:leader="none"/>
              </w:tabs>
              <w:rPr>
                <w:color w:val="000000"/>
                <w:sz w:val="24"/>
                <w:highlight w:val="none"/>
              </w:rPr>
            </w:pPr>
            <w:r>
              <w:rPr>
                <w:rFonts w:hint="eastAsia"/>
                <w:color w:val="000000"/>
                <w:sz w:val="24"/>
                <w:highlight w:val="none"/>
              </w:rPr>
              <w:t xml:space="preserve">3-3</w:t>
            </w:r>
            <w:r>
              <w:rPr>
                <w:color w:val="000000"/>
                <w:sz w:val="24"/>
                <w:highlight w:val="none"/>
              </w:rPr>
            </w:r>
            <w:r/>
          </w:p>
        </w:tc>
        <w:tc>
          <w:tcPr>
            <w:tcW w:w="2703" w:type="dxa"/>
            <w:vAlign w:val="center"/>
            <w:textDirection w:val="lrTb"/>
            <w:noWrap w:val="false"/>
          </w:tcPr>
          <w:p>
            <w:pPr>
              <w:pStyle w:val="807"/>
              <w:tabs>
                <w:tab w:val="left" w:pos="1080" w:leader="none"/>
              </w:tabs>
              <w:rPr>
                <w:color w:val="000000"/>
                <w:sz w:val="24"/>
                <w:highlight w:val="none"/>
              </w:rPr>
            </w:pPr>
            <w:r>
              <w:rPr>
                <w:rFonts w:hint="eastAsia" w:ascii="宋体" w:hAnsi="宋体" w:cs="宋体"/>
                <w:color w:val="000000"/>
                <w:sz w:val="24"/>
                <w:highlight w:val="none"/>
              </w:rPr>
              <w:t xml:space="preserve">授权（如有）</w:t>
            </w:r>
            <w:r>
              <w:rPr>
                <w:color w:val="000000"/>
                <w:sz w:val="24"/>
                <w:highlight w:val="none"/>
              </w:rPr>
            </w:r>
            <w:r/>
          </w:p>
        </w:tc>
        <w:tc>
          <w:tcPr>
            <w:tcW w:w="4095" w:type="dxa"/>
            <w:vAlign w:val="center"/>
            <w:textDirection w:val="lrTb"/>
            <w:noWrap w:val="false"/>
          </w:tcPr>
          <w:p>
            <w:pPr>
              <w:pStyle w:val="807"/>
              <w:rPr>
                <w:color w:val="000000"/>
                <w:sz w:val="24"/>
                <w:highlight w:val="none"/>
              </w:rPr>
            </w:pPr>
            <w:r>
              <w:rPr>
                <w:rFonts w:hint="eastAsia"/>
                <w:color w:val="000000"/>
                <w:sz w:val="24"/>
                <w:highlight w:val="none"/>
              </w:rPr>
              <w:t xml:space="preserve">如投标人为连锁性体检机构，则只能授权特定唯一一家门店进行投标，所提供的相关材料</w:t>
            </w:r>
            <w:r>
              <w:rPr>
                <w:rFonts w:hint="eastAsia" w:ascii="宋体" w:hAnsi="宋体" w:cs="宋体"/>
                <w:color w:val="000000"/>
                <w:sz w:val="24"/>
                <w:highlight w:val="none"/>
              </w:rPr>
              <w:t xml:space="preserve">须全部</w:t>
            </w:r>
            <w:r>
              <w:rPr>
                <w:rFonts w:hint="eastAsia"/>
                <w:color w:val="000000"/>
                <w:sz w:val="24"/>
                <w:highlight w:val="none"/>
              </w:rPr>
              <w:t xml:space="preserve">为所投该家门店的材料。</w:t>
            </w:r>
            <w:r>
              <w:rPr>
                <w:color w:val="000000"/>
                <w:sz w:val="24"/>
                <w:highlight w:val="none"/>
              </w:rPr>
            </w:r>
            <w:r/>
          </w:p>
        </w:tc>
        <w:tc>
          <w:tcPr>
            <w:tcW w:w="1519" w:type="dxa"/>
            <w:vAlign w:val="center"/>
            <w:textDirection w:val="lrTb"/>
            <w:noWrap w:val="false"/>
          </w:tcPr>
          <w:p>
            <w:pPr>
              <w:pStyle w:val="807"/>
              <w:tabs>
                <w:tab w:val="left" w:pos="1080" w:leader="none"/>
              </w:tabs>
              <w:rPr>
                <w:color w:val="000000"/>
                <w:sz w:val="24"/>
                <w:highlight w:val="none"/>
              </w:rPr>
            </w:pPr>
            <w:r>
              <w:rPr>
                <w:rFonts w:hint="eastAsia"/>
                <w:color w:val="000000"/>
                <w:sz w:val="24"/>
                <w:highlight w:val="none"/>
              </w:rPr>
              <w:t xml:space="preserve">提供相关授权材料电子件或扫描件</w:t>
            </w:r>
            <w:r>
              <w:rPr>
                <w:color w:val="000000"/>
                <w:sz w:val="24"/>
                <w:highlight w:val="none"/>
              </w:rPr>
            </w:r>
            <w:r/>
          </w:p>
        </w:tc>
      </w:tr>
    </w:tbl>
    <w:p>
      <w:pPr>
        <w:pStyle w:val="807"/>
        <w:jc w:val="left"/>
        <w:widowControl/>
        <w:rPr>
          <w:color w:val="000000"/>
          <w:sz w:val="24"/>
          <w:highlight w:val="none"/>
        </w:rPr>
      </w:pPr>
      <w:r>
        <w:rPr>
          <w:color w:val="000000"/>
          <w:sz w:val="24"/>
          <w:highlight w:val="none"/>
        </w:rPr>
        <w:br w:type="page" w:clear="all"/>
      </w:r>
      <w:r>
        <w:rPr>
          <w:color w:val="000000"/>
          <w:sz w:val="24"/>
          <w:highlight w:val="none"/>
        </w:rPr>
      </w:r>
      <w:r/>
    </w:p>
    <w:p>
      <w:pPr>
        <w:pStyle w:val="807"/>
        <w:jc w:val="center"/>
        <w:spacing w:line="360" w:lineRule="auto"/>
        <w:rPr>
          <w:b/>
          <w:color w:val="000000"/>
          <w:sz w:val="36"/>
          <w:szCs w:val="36"/>
          <w:highlight w:val="none"/>
        </w:rPr>
        <w:outlineLvl w:val="0"/>
      </w:pPr>
      <w:r/>
      <w:bookmarkStart w:id="737" w:name="_Toc32523"/>
      <w:r/>
      <w:bookmarkStart w:id="738" w:name="_Toc13280"/>
      <w:r>
        <w:rPr>
          <w:b/>
          <w:color w:val="000000"/>
          <w:sz w:val="36"/>
          <w:szCs w:val="36"/>
          <w:highlight w:val="none"/>
        </w:rPr>
        <w:t xml:space="preserve">第四章   </w:t>
      </w:r>
      <w:bookmarkEnd w:id="732"/>
      <w:r/>
      <w:bookmarkEnd w:id="733"/>
      <w:r/>
      <w:bookmarkEnd w:id="734"/>
      <w:r/>
      <w:bookmarkEnd w:id="735"/>
      <w:r/>
      <w:bookmarkEnd w:id="736"/>
      <w:r/>
      <w:bookmarkStart w:id="739" w:name="_Hlt164229061"/>
      <w:r/>
      <w:bookmarkEnd w:id="739"/>
      <w:r>
        <w:rPr>
          <w:b/>
          <w:color w:val="000000"/>
          <w:sz w:val="36"/>
          <w:szCs w:val="36"/>
          <w:highlight w:val="none"/>
        </w:rPr>
        <w:t xml:space="preserve">评标程序、评标方法和评标标准</w:t>
      </w:r>
      <w:bookmarkEnd w:id="737"/>
      <w:r/>
      <w:bookmarkEnd w:id="738"/>
      <w:r>
        <w:rPr>
          <w:b/>
          <w:color w:val="000000"/>
          <w:sz w:val="36"/>
          <w:szCs w:val="36"/>
          <w:highlight w:val="none"/>
        </w:rPr>
      </w:r>
      <w:r/>
    </w:p>
    <w:p>
      <w:pPr>
        <w:pStyle w:val="807"/>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807"/>
        <w:numPr>
          <w:ilvl w:val="0"/>
          <w:numId w:val="10"/>
        </w:numPr>
        <w:spacing w:line="360" w:lineRule="auto"/>
        <w:tabs>
          <w:tab w:val="left" w:pos="360" w:leader="none"/>
          <w:tab w:val="left" w:pos="900" w:leader="none"/>
        </w:tabs>
        <w:rPr>
          <w:color w:val="000000"/>
          <w:sz w:val="24"/>
          <w:highlight w:val="none"/>
        </w:rPr>
        <w:outlineLvl w:val="1"/>
      </w:pPr>
      <w:r/>
      <w:bookmarkStart w:id="740" w:name="_Toc150774746"/>
      <w:r/>
      <w:bookmarkStart w:id="741" w:name="_Toc264969231"/>
      <w:r/>
      <w:bookmarkStart w:id="742" w:name="_Toc265228379"/>
      <w:r/>
      <w:bookmarkStart w:id="743" w:name="_Toc151190168"/>
      <w:r/>
      <w:bookmarkStart w:id="744" w:name="_Toc226965814"/>
      <w:r/>
      <w:bookmarkStart w:id="745" w:name="_Toc150509292"/>
      <w:r/>
      <w:bookmarkStart w:id="746" w:name="_Toc164608810"/>
      <w:r/>
      <w:bookmarkStart w:id="747" w:name="_Toc151193929"/>
      <w:r/>
      <w:bookmarkStart w:id="748" w:name="_Toc164351635"/>
      <w:r/>
      <w:bookmarkStart w:id="749" w:name="_Toc164608655"/>
      <w:r/>
      <w:bookmarkStart w:id="750" w:name="_Toc149720834"/>
      <w:r/>
      <w:bookmarkStart w:id="751" w:name="_Toc142311043"/>
      <w:r/>
      <w:bookmarkStart w:id="752" w:name="_Toc151193639"/>
      <w:r/>
      <w:bookmarkStart w:id="753" w:name="_Toc305158883"/>
      <w:r/>
      <w:bookmarkStart w:id="754" w:name="_Toc151193783"/>
      <w:r/>
      <w:bookmarkStart w:id="755" w:name="_Toc127161455"/>
      <w:r/>
      <w:bookmarkStart w:id="756" w:name="_Toc127151742"/>
      <w:r/>
      <w:bookmarkStart w:id="757" w:name="_Toc150774641"/>
      <w:r/>
      <w:bookmarkStart w:id="758" w:name="_Toc164229236"/>
      <w:r/>
      <w:bookmarkStart w:id="759" w:name="_Toc226965731"/>
      <w:r/>
      <w:bookmarkStart w:id="760" w:name="_Toc195842906"/>
      <w:r/>
      <w:bookmarkStart w:id="761" w:name="_Toc150480779"/>
      <w:r/>
      <w:bookmarkStart w:id="762" w:name="_Toc164229382"/>
      <w:r/>
      <w:bookmarkStart w:id="763" w:name="_Toc151193855"/>
      <w:r/>
      <w:bookmarkStart w:id="764" w:name="_Toc226309785"/>
      <w:r/>
      <w:bookmarkStart w:id="765" w:name="_Toc305158809"/>
      <w:r/>
      <w:bookmarkStart w:id="766" w:name="_Toc226337237"/>
      <w:r/>
      <w:bookmarkStart w:id="767" w:name="_Toc151193711"/>
      <w:r/>
      <w:bookmarkStart w:id="768" w:name="_Toc127151541"/>
      <w:r/>
      <w:bookmarkStart w:id="769" w:name="_Toc353825545"/>
      <w:r/>
      <w:bookmarkStart w:id="770" w:name="_Toc353873941"/>
      <w:r/>
      <w:bookmarkStart w:id="771" w:name="_Toc353825551"/>
      <w:r/>
      <w:bookmarkStart w:id="772" w:name="_Toc353873665"/>
      <w:r/>
      <w:bookmarkStart w:id="773" w:name="_Toc264969245"/>
      <w:r/>
      <w:bookmarkStart w:id="774" w:name="_Toc305158897"/>
      <w:r/>
      <w:bookmarkStart w:id="775" w:name="_Toc150774760"/>
      <w:r/>
      <w:bookmarkStart w:id="776" w:name="_Toc195842920"/>
      <w:r/>
      <w:bookmarkStart w:id="777" w:name="_Toc142311057"/>
      <w:r/>
      <w:bookmarkStart w:id="778" w:name="_Toc226965828"/>
      <w:r/>
      <w:bookmarkStart w:id="779" w:name="_Toc150480793"/>
      <w:r/>
      <w:bookmarkStart w:id="780" w:name="_Toc127151555"/>
      <w:r/>
      <w:bookmarkStart w:id="781" w:name="_Toc353873935"/>
      <w:r/>
      <w:bookmarkStart w:id="782" w:name="_Toc265228393"/>
      <w:r/>
      <w:bookmarkStart w:id="783" w:name="_Toc226337251"/>
      <w:r/>
      <w:bookmarkStart w:id="784" w:name="_Toc305158823"/>
      <w:r>
        <w:rPr>
          <w:color w:val="000000"/>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85" w:name="_Toc520356167"/>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8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807"/>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7"/>
      </w:tblGrid>
      <w:tr>
        <w:trPr>
          <w:trHeight w:val="300"/>
        </w:trPr>
        <w:tc>
          <w:tcPr>
            <w:tcW w:w="402" w:type="dxa"/>
            <w:vAlign w:val="center"/>
            <w:textDirection w:val="lrTb"/>
            <w:noWrap w:val="false"/>
          </w:tcPr>
          <w:p>
            <w:pPr>
              <w:pStyle w:val="807"/>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807"/>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807"/>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rFonts w:hint="eastAsia" w:ascii="宋体" w:hAnsi="宋体" w:cs="宋体"/>
                <w:color w:val="000000"/>
                <w:sz w:val="24"/>
                <w:highlight w:val="none"/>
              </w:rPr>
              <w:t xml:space="preserve">按招标文件要求提供投标函、法定代表人资格证明书和政府采购供应商信用承诺书</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807"/>
              <w:jc w:val="left"/>
              <w:widowControl/>
              <w:rPr>
                <w:b/>
                <w:bCs/>
                <w:color w:val="000000"/>
                <w:sz w:val="24"/>
                <w:highlight w:val="none"/>
              </w:rPr>
            </w:pPr>
            <w:r>
              <w:rPr>
                <w:b/>
                <w:bCs/>
                <w:color w:val="000000"/>
                <w:sz w:val="24"/>
                <w:highlight w:val="none"/>
              </w:rPr>
              <w:t xml:space="preserve">投标报价</w:t>
            </w:r>
            <w:r>
              <w:rPr>
                <w:b/>
                <w:bCs/>
                <w:color w:val="000000"/>
                <w:sz w:val="24"/>
                <w:highlight w:val="none"/>
              </w:rPr>
            </w:r>
            <w:r/>
          </w:p>
        </w:tc>
        <w:tc>
          <w:tcPr>
            <w:tcW w:w="3621" w:type="dxa"/>
            <w:vAlign w:val="center"/>
            <w:textDirection w:val="lrTb"/>
            <w:noWrap w:val="false"/>
          </w:tcPr>
          <w:p>
            <w:pPr>
              <w:pStyle w:val="807"/>
              <w:jc w:val="left"/>
              <w:widowControl/>
              <w:rPr>
                <w:b/>
                <w:bCs/>
                <w:color w:val="000000"/>
                <w:sz w:val="24"/>
                <w:highlight w:val="none"/>
              </w:rPr>
            </w:pPr>
            <w:r>
              <w:rPr>
                <w:rFonts w:hint="eastAsia"/>
                <w:b/>
                <w:bCs/>
                <w:color w:val="000000"/>
                <w:sz w:val="24"/>
                <w:highlight w:val="none"/>
              </w:rPr>
              <w:t xml:space="preserve">投标报价未超过招标文件中规定的各项内容最高限价；</w:t>
            </w:r>
            <w:r>
              <w:rPr>
                <w:b/>
                <w:bCs/>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color w:val="000000"/>
                <w:sz w:val="24"/>
                <w:highlight w:val="none"/>
              </w:rPr>
              <w:t xml:space="preserve">投标文件满足招标文件第</w:t>
            </w:r>
            <w:r>
              <w:rPr>
                <w:rFonts w:hint="eastAsia"/>
                <w:color w:val="000000"/>
                <w:sz w:val="24"/>
                <w:highlight w:val="none"/>
              </w:rPr>
              <w:t xml:space="preserve">五</w:t>
            </w:r>
            <w:r>
              <w:rPr>
                <w:color w:val="000000"/>
                <w:sz w:val="24"/>
                <w:highlight w:val="none"/>
              </w:rPr>
              <w:t xml:space="preserve">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9</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10</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807"/>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11</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12</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1" w:type="dxa"/>
            <w:vAlign w:val="center"/>
            <w:textDirection w:val="lrTb"/>
            <w:noWrap w:val="false"/>
          </w:tcPr>
          <w:p>
            <w:pPr>
              <w:pStyle w:val="807"/>
              <w:jc w:val="left"/>
              <w:widowControl/>
              <w:rPr>
                <w:rFonts w:hint="eastAsia"/>
                <w:color w:val="000000"/>
                <w:sz w:val="24"/>
                <w:highlight w:val="none"/>
              </w:rPr>
            </w:pPr>
            <w:r>
              <w:rPr>
                <w:color w:val="000000"/>
                <w:sz w:val="24"/>
                <w:highlight w:val="none"/>
              </w:rPr>
              <w:t xml:space="preserve">由评</w:t>
            </w:r>
            <w:r>
              <w:rPr>
                <w:rFonts w:hint="eastAsia"/>
                <w:color w:val="000000"/>
                <w:sz w:val="24"/>
                <w:highlight w:val="none"/>
              </w:rPr>
              <w:t xml:space="preserve">标委员会</w:t>
            </w:r>
            <w:r>
              <w:rPr>
                <w:color w:val="000000"/>
                <w:sz w:val="24"/>
                <w:highlight w:val="none"/>
              </w:rPr>
              <w:t xml:space="preserve">审查，报价合理的予以通过。</w:t>
            </w:r>
            <w:r>
              <w:rPr>
                <w:rFonts w:hint="eastAsia"/>
                <w:color w:val="000000"/>
                <w:sz w:val="24"/>
                <w:highlight w:val="none"/>
              </w:rPr>
              <w:t xml:space="preserve">评标委员会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评标委员会应当将其作为无效投标处理。评审中出现下列情形之一的，评标委员会应当启动异常低价投标（响应）审查程序：</w:t>
            </w:r>
            <w:r>
              <w:rPr>
                <w:rFonts w:hint="eastAsia"/>
                <w:color w:val="000000"/>
                <w:sz w:val="24"/>
                <w:highlight w:val="none"/>
              </w:rPr>
            </w:r>
            <w:r/>
          </w:p>
          <w:p>
            <w:pPr>
              <w:pStyle w:val="807"/>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807"/>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807"/>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807"/>
              <w:jc w:val="left"/>
              <w:widowControl/>
              <w:rPr>
                <w:rFonts w:hint="eastAsia"/>
                <w:color w:val="000000"/>
                <w:sz w:val="24"/>
                <w:highlight w:val="none"/>
              </w:rPr>
            </w:pPr>
            <w:r>
              <w:rPr>
                <w:rFonts w:hint="eastAsia"/>
                <w:color w:val="000000"/>
                <w:sz w:val="24"/>
                <w:highlight w:val="none"/>
              </w:rPr>
              <w:t xml:space="preserve">4.评标委员会基于专业判断，认为供应商报价过低，有可能影响产品质量或者不能诚信履约的其他情形。</w:t>
            </w:r>
            <w:r>
              <w:rPr>
                <w:rFonts w:hint="eastAsia"/>
                <w:color w:val="000000"/>
                <w:sz w:val="24"/>
                <w:highlight w:val="none"/>
              </w:rPr>
            </w:r>
            <w:r/>
          </w:p>
          <w:p>
            <w:pPr>
              <w:pStyle w:val="807"/>
              <w:jc w:val="left"/>
              <w:widowControl/>
              <w:rPr>
                <w:color w:val="000000"/>
                <w:sz w:val="24"/>
                <w:highlight w:val="none"/>
              </w:rPr>
            </w:pPr>
            <w:r>
              <w:rPr>
                <w:rFonts w:hint="eastAsia"/>
                <w:color w:val="000000"/>
                <w:sz w:val="24"/>
                <w:highlight w:val="none"/>
              </w:rPr>
              <w:t xml:space="preserve">相关法律法规对供应商报价有规定的，从其规定。文件依据财库〔2026〕2号。</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13</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807"/>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14</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807"/>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807"/>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807"/>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807"/>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15</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16</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color w:val="000000"/>
                <w:sz w:val="24"/>
                <w:highlight w:val="none"/>
              </w:rPr>
              <w:t xml:space="preserve">17</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807"/>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807"/>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r>
        <w:trPr>
          <w:trHeight w:val="685"/>
        </w:trPr>
        <w:tc>
          <w:tcPr>
            <w:tcW w:w="402" w:type="dxa"/>
            <w:vAlign w:val="center"/>
            <w:textDirection w:val="lrTb"/>
            <w:noWrap w:val="false"/>
          </w:tcPr>
          <w:p>
            <w:pPr>
              <w:pStyle w:val="807"/>
              <w:jc w:val="center"/>
              <w:widowControl/>
              <w:rPr>
                <w:color w:val="000000"/>
                <w:sz w:val="24"/>
                <w:highlight w:val="none"/>
              </w:rPr>
            </w:pPr>
            <w:r>
              <w:rPr>
                <w:rFonts w:hint="eastAsia"/>
                <w:color w:val="000000"/>
                <w:sz w:val="24"/>
                <w:highlight w:val="none"/>
              </w:rPr>
              <w:t xml:space="preserve">19</w:t>
            </w:r>
            <w:r>
              <w:rPr>
                <w:color w:val="000000"/>
                <w:sz w:val="24"/>
                <w:highlight w:val="none"/>
              </w:rPr>
            </w:r>
            <w:r/>
          </w:p>
        </w:tc>
        <w:tc>
          <w:tcPr>
            <w:tcW w:w="975" w:type="dxa"/>
            <w:vAlign w:val="center"/>
            <w:textDirection w:val="lrTb"/>
            <w:noWrap w:val="false"/>
          </w:tcPr>
          <w:p>
            <w:pPr>
              <w:pStyle w:val="807"/>
              <w:jc w:val="left"/>
              <w:widowControl/>
              <w:rPr>
                <w:rFonts w:ascii="宋体" w:hAnsi="宋体" w:cs="宋体"/>
                <w:color w:val="000000"/>
                <w:sz w:val="24"/>
                <w:highlight w:val="none"/>
              </w:rPr>
            </w:pPr>
            <w:r>
              <w:rPr>
                <w:rFonts w:hint="eastAsia" w:ascii="宋体" w:hAnsi="宋体" w:cs="宋体"/>
                <w:color w:val="000000"/>
                <w:sz w:val="24"/>
                <w:highlight w:val="none"/>
              </w:rPr>
              <w:t xml:space="preserve">重大偏离</w:t>
            </w:r>
            <w:r>
              <w:rPr>
                <w:rFonts w:ascii="宋体" w:hAnsi="宋体" w:cs="宋体"/>
                <w:color w:val="000000"/>
                <w:sz w:val="24"/>
                <w:highlight w:val="none"/>
              </w:rPr>
            </w:r>
            <w:r/>
          </w:p>
        </w:tc>
        <w:tc>
          <w:tcPr>
            <w:tcW w:w="3621" w:type="dxa"/>
            <w:vAlign w:val="center"/>
            <w:textDirection w:val="lrTb"/>
            <w:noWrap w:val="false"/>
          </w:tcPr>
          <w:p>
            <w:pPr>
              <w:pStyle w:val="807"/>
              <w:jc w:val="left"/>
              <w:widowControl/>
              <w:rPr>
                <w:rFonts w:ascii="宋体" w:hAnsi="宋体" w:cs="宋体"/>
                <w:color w:val="000000"/>
                <w:sz w:val="24"/>
                <w:highlight w:val="none"/>
              </w:rPr>
            </w:pPr>
            <w:r>
              <w:rPr>
                <w:rFonts w:hint="eastAsia" w:ascii="宋体" w:hAnsi="宋体" w:cs="宋体"/>
                <w:color w:val="000000"/>
                <w:sz w:val="24"/>
                <w:highlight w:val="none"/>
              </w:rPr>
              <w:t xml:space="preserve">经评标委员会认定与招标文件有重大偏离和保留；</w:t>
            </w:r>
            <w:r>
              <w:rPr>
                <w:rFonts w:ascii="宋体" w:hAnsi="宋体" w:cs="宋体"/>
                <w:color w:val="000000"/>
                <w:sz w:val="24"/>
                <w:highlight w:val="none"/>
              </w:rPr>
            </w:r>
            <w:r/>
          </w:p>
          <w:p>
            <w:pPr>
              <w:pStyle w:val="1295"/>
              <w:rPr>
                <w:rFonts w:hAnsi="宋体" w:cs="宋体"/>
                <w:color w:val="000000"/>
                <w:highlight w:val="none"/>
              </w:rPr>
            </w:pPr>
            <w:r>
              <w:rPr>
                <w:rFonts w:hint="eastAsia" w:hAnsi="宋体" w:cs="宋体"/>
                <w:color w:val="000000"/>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Ansi="宋体" w:cs="宋体"/>
                <w:color w:val="000000"/>
                <w:highlight w:val="none"/>
              </w:rPr>
            </w:r>
            <w:r/>
          </w:p>
        </w:tc>
      </w:tr>
    </w:tbl>
    <w:p>
      <w:pPr>
        <w:pStyle w:val="807"/>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通过政府采购一体化平台“苏采云”系统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807"/>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rFonts w:hint="eastAsia"/>
          <w:color w:val="000000"/>
          <w:sz w:val="24"/>
          <w:highlight w:val="none"/>
        </w:rPr>
        <w:t xml:space="preserve">□</w:t>
      </w:r>
      <w:r>
        <w:rPr>
          <w:color w:val="000000"/>
          <w:sz w:val="24"/>
          <w:highlight w:val="none"/>
        </w:rPr>
        <w:t xml:space="preserve">有，具体规定为：______________</w:t>
      </w:r>
      <w:r>
        <w:rPr>
          <w:color w:val="000000"/>
          <w:sz w:val="24"/>
          <w:highlight w:val="none"/>
          <w:u w:val="single"/>
        </w:rPr>
      </w:r>
      <w:r/>
    </w:p>
    <w:p>
      <w:pPr>
        <w:pStyle w:val="807"/>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无，按下述2.4.2-2.4.7项规定修正。</w:t>
      </w:r>
      <w:r>
        <w:rPr>
          <w:color w:val="000000"/>
          <w:sz w:val="24"/>
          <w:highlight w:val="none"/>
        </w:rPr>
      </w:r>
      <w:r/>
    </w:p>
    <w:p>
      <w:pPr>
        <w:pStyle w:val="807"/>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807"/>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807"/>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807"/>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807"/>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lang w:val="en-US" w:eastAsia="zh-CN"/>
        </w:rPr>
        <w:t xml:space="preserve">1</w:t>
      </w:r>
      <w:r>
        <w:rPr>
          <w:rFonts w:hint="eastAsia"/>
          <w:color w:val="000000"/>
          <w:sz w:val="24"/>
          <w:highlight w:val="none"/>
          <w:u w:val="single"/>
        </w:rPr>
        <w:t xml:space="preserve">0</w:t>
      </w:r>
      <w:r>
        <w:rPr>
          <w:color w:val="000000"/>
          <w:sz w:val="24"/>
          <w:highlight w:val="none"/>
        </w:rPr>
        <w:t xml:space="preserve">%的扣除，用扣除后的价格参加评审。</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14" w:leader="none"/>
        </w:tabs>
        <w:rPr>
          <w:rFonts w:hint="eastAsia"/>
          <w:color w:val="000000"/>
          <w:sz w:val="24"/>
          <w:highlight w:val="none"/>
        </w:rPr>
      </w:pPr>
      <w:r>
        <w:rPr>
          <w:rFonts w:hint="eastAsia"/>
          <w:color w:val="000000"/>
          <w:sz w:val="24"/>
          <w:highlight w:val="none"/>
        </w:rPr>
        <w:t xml:space="preserve">采购本国产品的支持政策</w:t>
      </w:r>
      <w:r>
        <w:rPr>
          <w:rFonts w:hint="eastAsia"/>
          <w:color w:val="000000"/>
          <w:sz w:val="24"/>
          <w:highlight w:val="none"/>
        </w:rPr>
      </w:r>
      <w:r/>
    </w:p>
    <w:p>
      <w:pPr>
        <w:pStyle w:val="807"/>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807"/>
        <w:numPr>
          <w:ilvl w:val="3"/>
          <w:numId w:val="1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 w:val="24"/>
          <w:highlight w:val="none"/>
        </w:rPr>
      </w:r>
      <w:r/>
    </w:p>
    <w:p>
      <w:pPr>
        <w:pStyle w:val="807"/>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807"/>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填写产品名称、厂名、生产厂址三项信息（《声明函》中用斜线划除的地方无需填写），三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rPr>
          <w:rFonts w:hint="eastAsia"/>
          <w:color w:val="000000"/>
          <w:sz w:val="24"/>
          <w:highlight w:val="none"/>
        </w:rPr>
      </w:r>
      <w:r/>
    </w:p>
    <w:p>
      <w:pPr>
        <w:pStyle w:val="807"/>
        <w:numPr>
          <w:ilvl w:val="3"/>
          <w:numId w:val="1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807"/>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70"/>
      <w:r/>
      <w:bookmarkEnd w:id="771"/>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807"/>
        <w:ind w:left="1985"/>
        <w:spacing w:line="360" w:lineRule="auto"/>
        <w:tabs>
          <w:tab w:val="left" w:pos="900" w:leader="none"/>
          <w:tab w:val="left" w:pos="1589" w:leader="none"/>
          <w:tab w:val="left" w:pos="1701"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807"/>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7"/>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807"/>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80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w:t>
      </w:r>
      <w:r>
        <w:rPr>
          <w:color w:val="000000"/>
          <w:sz w:val="24"/>
          <w:highlight w:val="none"/>
        </w:rPr>
      </w:r>
      <w:r/>
    </w:p>
    <w:p>
      <w:pPr>
        <w:pStyle w:val="80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关于无线局域网认证产品政府采购清单中的产品，优先采购的具体规定（如涉及）_____。</w:t>
      </w:r>
      <w:r>
        <w:rPr>
          <w:color w:val="000000"/>
          <w:sz w:val="24"/>
          <w:highlight w:val="none"/>
        </w:rPr>
      </w:r>
      <w:r/>
    </w:p>
    <w:p>
      <w:pPr>
        <w:pStyle w:val="807"/>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786" w:name="_Toc127151747"/>
      <w:r/>
      <w:bookmarkStart w:id="787" w:name="_Toc305158814"/>
      <w:r/>
      <w:bookmarkStart w:id="788" w:name="_Toc164608660"/>
      <w:r/>
      <w:bookmarkStart w:id="789" w:name="_Toc226309790"/>
      <w:r/>
      <w:bookmarkStart w:id="790" w:name="_Toc127161460"/>
      <w:r/>
      <w:bookmarkStart w:id="791" w:name="_Toc151193644"/>
      <w:r/>
      <w:bookmarkStart w:id="792" w:name="_Toc151190173"/>
      <w:r/>
      <w:bookmarkStart w:id="793" w:name="_Toc226337242"/>
      <w:r/>
      <w:bookmarkStart w:id="794" w:name="_Toc151193788"/>
      <w:r/>
      <w:bookmarkStart w:id="795" w:name="_Toc264969236"/>
      <w:r/>
      <w:bookmarkStart w:id="796" w:name="_Toc164608815"/>
      <w:r/>
      <w:bookmarkStart w:id="797" w:name="_Toc150774646"/>
      <w:r/>
      <w:bookmarkStart w:id="798" w:name="_Toc520356170"/>
      <w:r/>
      <w:bookmarkStart w:id="799" w:name="_Toc150480784"/>
      <w:r/>
      <w:bookmarkStart w:id="800" w:name="_Toc151193934"/>
      <w:r/>
      <w:bookmarkStart w:id="801" w:name="_Toc150774751"/>
      <w:r/>
      <w:bookmarkStart w:id="802" w:name="_Toc226965736"/>
      <w:r/>
      <w:bookmarkStart w:id="803" w:name="_Ref467307010"/>
      <w:r/>
      <w:bookmarkStart w:id="804" w:name="_Toc226965819"/>
      <w:r/>
      <w:bookmarkStart w:id="805" w:name="_Toc164229241"/>
      <w:r/>
      <w:bookmarkStart w:id="806" w:name="_Toc149720839"/>
      <w:r/>
      <w:bookmarkStart w:id="807" w:name="_Toc142311048"/>
      <w:r/>
      <w:bookmarkStart w:id="808" w:name="_Toc127151546"/>
      <w:r/>
      <w:bookmarkStart w:id="809" w:name="_Toc151193860"/>
      <w:r/>
      <w:bookmarkStart w:id="810" w:name="_Toc164229387"/>
      <w:r/>
      <w:bookmarkStart w:id="811" w:name="_Toc305158888"/>
      <w:r/>
      <w:bookmarkStart w:id="812" w:name="_Toc195842911"/>
      <w:r/>
      <w:bookmarkStart w:id="813" w:name="_Toc150509297"/>
      <w:r/>
      <w:bookmarkStart w:id="814" w:name="_Toc164351640"/>
      <w:r/>
      <w:bookmarkStart w:id="815" w:name="_Toc265228384"/>
      <w:r/>
      <w:bookmarkStart w:id="816" w:name="_Toc151193716"/>
      <w:r>
        <w:rPr>
          <w:color w:val="000000"/>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85"/>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hAnsi="宋体" w:cs="宋体"/>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85"/>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807"/>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80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807"/>
        <w:numPr>
          <w:ilvl w:val="0"/>
          <w:numId w:val="11"/>
        </w:numPr>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评标标准</w:t>
      </w:r>
      <w:r>
        <w:rPr>
          <w:b/>
          <w:color w:val="000000"/>
          <w:sz w:val="24"/>
          <w:highlight w:val="none"/>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349"/>
        <w:gridCol w:w="3069"/>
      </w:tblGrid>
      <w:tr>
        <w:trPr/>
        <w:tc>
          <w:tcPr>
            <w:tcW w:w="835" w:type="dxa"/>
            <w:vAlign w:val="center"/>
            <w:textDirection w:val="lrTb"/>
            <w:noWrap w:val="false"/>
          </w:tcPr>
          <w:p>
            <w:pPr>
              <w:pStyle w:val="807"/>
              <w:ind w:firstLine="28"/>
              <w:jc w:val="center"/>
              <w:rPr>
                <w:b/>
                <w:color w:val="000000"/>
                <w:sz w:val="24"/>
                <w:highlight w:val="none"/>
              </w:rPr>
            </w:pPr>
            <w:r>
              <w:rPr>
                <w:b/>
                <w:color w:val="000000"/>
                <w:sz w:val="24"/>
                <w:highlight w:val="none"/>
              </w:rPr>
              <w:t xml:space="preserve">序号</w:t>
            </w:r>
            <w:r>
              <w:rPr>
                <w:b/>
                <w:color w:val="000000"/>
                <w:sz w:val="24"/>
                <w:highlight w:val="none"/>
              </w:rPr>
            </w:r>
            <w:r/>
          </w:p>
        </w:tc>
        <w:tc>
          <w:tcPr>
            <w:tcW w:w="1462" w:type="dxa"/>
            <w:vAlign w:val="center"/>
            <w:textDirection w:val="lrTb"/>
            <w:noWrap w:val="false"/>
          </w:tcPr>
          <w:p>
            <w:pPr>
              <w:pStyle w:val="807"/>
              <w:ind w:firstLine="28"/>
              <w:jc w:val="center"/>
              <w:rPr>
                <w:b/>
                <w:color w:val="000000"/>
                <w:sz w:val="24"/>
                <w:highlight w:val="none"/>
              </w:rPr>
            </w:pPr>
            <w:r>
              <w:rPr>
                <w:b/>
                <w:color w:val="000000"/>
                <w:sz w:val="24"/>
                <w:highlight w:val="none"/>
              </w:rPr>
              <w:t xml:space="preserve">评分因素</w:t>
            </w:r>
            <w:r>
              <w:rPr>
                <w:b/>
                <w:color w:val="000000"/>
                <w:sz w:val="24"/>
                <w:highlight w:val="none"/>
              </w:rPr>
            </w:r>
            <w:r/>
          </w:p>
        </w:tc>
        <w:tc>
          <w:tcPr>
            <w:tcW w:w="913" w:type="dxa"/>
            <w:vAlign w:val="center"/>
            <w:textDirection w:val="lrTb"/>
            <w:noWrap w:val="false"/>
          </w:tcPr>
          <w:p>
            <w:pPr>
              <w:pStyle w:val="807"/>
              <w:ind w:firstLine="28"/>
              <w:jc w:val="center"/>
              <w:rPr>
                <w:b/>
                <w:color w:val="000000"/>
                <w:sz w:val="24"/>
                <w:highlight w:val="none"/>
              </w:rPr>
            </w:pPr>
            <w:r>
              <w:rPr>
                <w:b/>
                <w:color w:val="000000"/>
                <w:sz w:val="24"/>
                <w:highlight w:val="none"/>
              </w:rPr>
              <w:t xml:space="preserve">分值</w:t>
            </w:r>
            <w:r>
              <w:rPr>
                <w:b/>
                <w:color w:val="000000"/>
                <w:sz w:val="24"/>
                <w:highlight w:val="none"/>
              </w:rPr>
            </w:r>
            <w:r/>
          </w:p>
        </w:tc>
        <w:tc>
          <w:tcPr>
            <w:tcW w:w="3349" w:type="dxa"/>
            <w:vAlign w:val="center"/>
            <w:textDirection w:val="lrTb"/>
            <w:noWrap w:val="false"/>
          </w:tcPr>
          <w:p>
            <w:pPr>
              <w:pStyle w:val="807"/>
              <w:ind w:firstLine="28"/>
              <w:jc w:val="center"/>
              <w:rPr>
                <w:b/>
                <w:color w:val="000000"/>
                <w:sz w:val="24"/>
                <w:highlight w:val="none"/>
              </w:rPr>
            </w:pPr>
            <w:r>
              <w:rPr>
                <w:b/>
                <w:color w:val="000000"/>
                <w:sz w:val="24"/>
                <w:highlight w:val="none"/>
              </w:rPr>
              <w:t xml:space="preserve">评分标准</w:t>
            </w:r>
            <w:r>
              <w:rPr>
                <w:b/>
                <w:color w:val="000000"/>
                <w:sz w:val="24"/>
                <w:highlight w:val="none"/>
              </w:rPr>
            </w:r>
            <w:r/>
          </w:p>
        </w:tc>
        <w:tc>
          <w:tcPr>
            <w:tcW w:w="3069" w:type="dxa"/>
            <w:vAlign w:val="center"/>
            <w:textDirection w:val="lrTb"/>
            <w:noWrap w:val="false"/>
          </w:tcPr>
          <w:p>
            <w:pPr>
              <w:pStyle w:val="1289"/>
              <w:spacing w:before="0" w:after="0" w:line="240" w:lineRule="auto"/>
              <w:rPr>
                <w:rFonts w:eastAsia="宋体"/>
                <w:color w:val="000000"/>
                <w:szCs w:val="24"/>
                <w:highlight w:val="none"/>
              </w:rPr>
            </w:pPr>
            <w:r>
              <w:rPr>
                <w:rFonts w:eastAsia="宋体"/>
                <w:color w:val="000000"/>
                <w:szCs w:val="24"/>
                <w:highlight w:val="none"/>
              </w:rPr>
              <w:t xml:space="preserve">说明</w:t>
            </w:r>
            <w:r>
              <w:rPr>
                <w:rFonts w:eastAsia="宋体"/>
                <w:color w:val="000000"/>
                <w:szCs w:val="24"/>
                <w:highlight w:val="none"/>
              </w:rPr>
            </w:r>
            <w:r/>
          </w:p>
        </w:tc>
      </w:tr>
      <w:tr>
        <w:trPr>
          <w:trHeight w:val="631"/>
        </w:trPr>
        <w:tc>
          <w:tcPr>
            <w:tcW w:w="835" w:type="dxa"/>
            <w:vAlign w:val="center"/>
            <w:textDirection w:val="lrTb"/>
            <w:noWrap w:val="false"/>
          </w:tcPr>
          <w:p>
            <w:pPr>
              <w:pStyle w:val="807"/>
              <w:ind w:firstLine="28"/>
              <w:jc w:val="center"/>
              <w:rPr>
                <w:b/>
                <w:color w:val="000000"/>
                <w:sz w:val="24"/>
                <w:highlight w:val="none"/>
              </w:rPr>
            </w:pPr>
            <w:r>
              <w:rPr>
                <w:rFonts w:hint="eastAsia"/>
                <w:b/>
                <w:color w:val="000000"/>
                <w:sz w:val="24"/>
                <w:highlight w:val="none"/>
              </w:rPr>
              <w:t xml:space="preserve">1</w:t>
            </w:r>
            <w:r>
              <w:rPr>
                <w:b/>
                <w:color w:val="000000"/>
                <w:sz w:val="24"/>
                <w:highlight w:val="none"/>
              </w:rPr>
            </w:r>
            <w:r/>
          </w:p>
        </w:tc>
        <w:tc>
          <w:tcPr>
            <w:tcW w:w="1462"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价格分</w:t>
            </w:r>
            <w:r>
              <w:rPr>
                <w:color w:val="000000"/>
                <w:sz w:val="24"/>
                <w:highlight w:val="none"/>
              </w:rPr>
            </w:r>
            <w:r/>
          </w:p>
        </w:tc>
        <w:tc>
          <w:tcPr>
            <w:tcW w:w="913" w:type="dxa"/>
            <w:vAlign w:val="center"/>
            <w:textDirection w:val="lrTb"/>
            <w:noWrap w:val="false"/>
          </w:tcPr>
          <w:p>
            <w:pPr>
              <w:pStyle w:val="807"/>
              <w:ind w:firstLine="28"/>
              <w:jc w:val="center"/>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0</w:t>
            </w:r>
            <w:r>
              <w:rPr>
                <w:rFonts w:hint="eastAsia" w:eastAsia="宋体"/>
                <w:color w:val="000000"/>
                <w:sz w:val="24"/>
                <w:highlight w:val="none"/>
                <w:lang w:eastAsia="zh-CN"/>
              </w:rPr>
            </w:r>
            <w:r/>
          </w:p>
        </w:tc>
        <w:tc>
          <w:tcPr>
            <w:tcW w:w="3349" w:type="dxa"/>
            <w:vAlign w:val="center"/>
            <w:textDirection w:val="lrTb"/>
            <w:noWrap w:val="false"/>
          </w:tcPr>
          <w:p>
            <w:pPr>
              <w:pStyle w:val="807"/>
              <w:rPr>
                <w:color w:val="000000"/>
                <w:sz w:val="24"/>
                <w:highlight w:val="none"/>
              </w:rPr>
            </w:pPr>
            <w:r>
              <w:rPr>
                <w:color w:val="000000"/>
                <w:sz w:val="24"/>
                <w:highlight w:val="none"/>
              </w:rPr>
              <w:t xml:space="preserve">满足招标文件要求且投标价格</w:t>
            </w:r>
            <w:r>
              <w:rPr>
                <w:rFonts w:hint="eastAsia"/>
                <w:color w:val="000000"/>
                <w:sz w:val="24"/>
                <w:highlight w:val="none"/>
              </w:rPr>
              <w:t xml:space="preserve">（单价合计金额）</w:t>
            </w:r>
            <w:r>
              <w:rPr>
                <w:color w:val="000000"/>
                <w:sz w:val="24"/>
                <w:highlight w:val="none"/>
              </w:rPr>
              <w:t xml:space="preserve">最低的投标报价为评标基准价，其价格分为满分。其他投标人的价格分统一按照下列公式计算：</w:t>
            </w:r>
            <w:r>
              <w:rPr>
                <w:color w:val="000000"/>
                <w:sz w:val="24"/>
                <w:highlight w:val="none"/>
              </w:rPr>
            </w:r>
            <w:r/>
          </w:p>
          <w:p>
            <w:pPr>
              <w:pStyle w:val="807"/>
              <w:rPr>
                <w:color w:val="000000"/>
                <w:sz w:val="24"/>
                <w:highlight w:val="none"/>
              </w:rPr>
            </w:pPr>
            <w:r>
              <w:rPr>
                <w:color w:val="000000"/>
                <w:sz w:val="24"/>
                <w:highlight w:val="none"/>
              </w:rPr>
              <w:t xml:space="preserve">投标报价得分＝（评标基准价/投标报价）×分值。</w:t>
            </w:r>
            <w:r>
              <w:rPr>
                <w:color w:val="000000"/>
                <w:sz w:val="24"/>
                <w:highlight w:val="none"/>
              </w:rPr>
            </w:r>
            <w:r/>
          </w:p>
        </w:tc>
        <w:tc>
          <w:tcPr>
            <w:tcW w:w="3069" w:type="dxa"/>
            <w:vAlign w:val="center"/>
            <w:textDirection w:val="lrTb"/>
            <w:noWrap w:val="false"/>
          </w:tcPr>
          <w:p>
            <w:pPr>
              <w:pStyle w:val="807"/>
              <w:ind w:left="-38"/>
              <w:rPr>
                <w:color w:val="000000"/>
                <w:sz w:val="24"/>
                <w:highlight w:val="none"/>
              </w:rPr>
            </w:pPr>
            <w:r>
              <w:rPr>
                <w:rFonts w:hint="eastAsia"/>
                <w:color w:val="000000"/>
                <w:sz w:val="24"/>
                <w:highlight w:val="none"/>
              </w:rPr>
              <w:t xml:space="preserve">此处投标报价指经过报价修正，及</w:t>
            </w:r>
            <w:r>
              <w:rPr>
                <w:color w:val="000000"/>
                <w:sz w:val="24"/>
                <w:highlight w:val="none"/>
              </w:rPr>
              <w:t xml:space="preserve">因落实政府采购政策进行价格调整</w:t>
            </w:r>
            <w:r>
              <w:rPr>
                <w:rFonts w:hint="eastAsia"/>
                <w:color w:val="000000"/>
                <w:sz w:val="24"/>
                <w:highlight w:val="none"/>
              </w:rPr>
              <w:t xml:space="preserve">后</w:t>
            </w:r>
            <w:r>
              <w:rPr>
                <w:color w:val="000000"/>
                <w:sz w:val="24"/>
                <w:highlight w:val="none"/>
              </w:rPr>
              <w:t xml:space="preserve">的</w:t>
            </w:r>
            <w:r>
              <w:rPr>
                <w:rFonts w:hint="eastAsia"/>
                <w:color w:val="000000"/>
                <w:sz w:val="24"/>
                <w:highlight w:val="none"/>
              </w:rPr>
              <w:t xml:space="preserve">报价</w:t>
            </w:r>
            <w:r>
              <w:rPr>
                <w:color w:val="000000"/>
                <w:sz w:val="24"/>
                <w:highlight w:val="none"/>
              </w:rPr>
              <w:t xml:space="preserve">，详见第四章《评标方法和评标标准》</w:t>
            </w:r>
            <w:r>
              <w:rPr>
                <w:rFonts w:hint="eastAsia"/>
                <w:color w:val="000000"/>
                <w:sz w:val="24"/>
                <w:highlight w:val="none"/>
              </w:rPr>
              <w:t xml:space="preserve">2</w:t>
            </w:r>
            <w:r>
              <w:rPr>
                <w:color w:val="000000"/>
                <w:sz w:val="24"/>
                <w:highlight w:val="none"/>
              </w:rPr>
              <w:t xml:space="preserve">.4</w:t>
            </w:r>
            <w:r>
              <w:rPr>
                <w:rFonts w:hint="eastAsia"/>
                <w:color w:val="000000"/>
                <w:sz w:val="24"/>
                <w:highlight w:val="none"/>
              </w:rPr>
              <w:t xml:space="preserve">及</w:t>
            </w:r>
            <w:r>
              <w:rPr>
                <w:color w:val="000000"/>
                <w:sz w:val="24"/>
                <w:highlight w:val="none"/>
              </w:rPr>
              <w:t xml:space="preserve">2.5。</w:t>
            </w:r>
            <w:r>
              <w:rPr>
                <w:color w:val="000000"/>
                <w:sz w:val="24"/>
                <w:highlight w:val="none"/>
              </w:rPr>
            </w:r>
            <w:r/>
          </w:p>
        </w:tc>
      </w:tr>
      <w:tr>
        <w:trPr/>
        <w:tc>
          <w:tcPr>
            <w:tcW w:w="835" w:type="dxa"/>
            <w:vAlign w:val="center"/>
            <w:textDirection w:val="lrTb"/>
            <w:noWrap w:val="false"/>
          </w:tcPr>
          <w:p>
            <w:pPr>
              <w:pStyle w:val="807"/>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mc:AlternateContent>
                <mc:Choice Requires="wpg">
                  <w:drawing>
                    <wp:inline xmlns:wp="http://schemas.openxmlformats.org/drawingml/2006/wordprocessingDrawing" distT="0" distB="0" distL="0" distR="0">
                      <wp:extent cx="228421" cy="22842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28421"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0pt;height:18.0pt;mso-wrap-distance-left:0.0pt;mso-wrap-distance-top:0.0pt;mso-wrap-distance-right:0.0pt;mso-wrap-distance-bottom:0.0pt;" stroked="f">
                      <v:path textboxrect="0,0,0,0"/>
                      <v:imagedata r:id="rId16" o:title=""/>
                    </v:shape>
                  </w:pict>
                </mc:Fallback>
              </mc:AlternateContent>
            </w:r>
            <w:r>
              <w:rPr>
                <w:color w:val="000000"/>
                <w:highlight w:val="none"/>
              </w:rPr>
            </w:r>
            <w:r/>
          </w:p>
          <w:p>
            <w:pPr>
              <w:pStyle w:val="807"/>
              <w:ind w:firstLine="28"/>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1462"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主观分</w:t>
            </w:r>
            <w:r>
              <w:rPr>
                <w:color w:val="000000"/>
                <w:sz w:val="24"/>
                <w:highlight w:val="none"/>
              </w:rPr>
            </w:r>
            <w:r/>
          </w:p>
        </w:tc>
        <w:tc>
          <w:tcPr>
            <w:tcW w:w="913" w:type="dxa"/>
            <w:vAlign w:val="center"/>
            <w:textDirection w:val="lrTb"/>
            <w:noWrap w:val="false"/>
          </w:tcPr>
          <w:p>
            <w:pPr>
              <w:pStyle w:val="807"/>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40</w:t>
            </w:r>
            <w:r>
              <w:rPr>
                <w:rFonts w:eastAsia="宋体"/>
                <w:color w:val="000000"/>
                <w:sz w:val="24"/>
                <w:highlight w:val="none"/>
                <w:lang w:val="en-US" w:eastAsia="zh-CN"/>
              </w:rPr>
            </w:r>
            <w:r/>
          </w:p>
        </w:tc>
        <w:tc>
          <w:tcPr>
            <w:tcW w:w="3349" w:type="dxa"/>
            <w:vAlign w:val="center"/>
            <w:textDirection w:val="lrTb"/>
            <w:noWrap w:val="false"/>
          </w:tcPr>
          <w:p>
            <w:pPr>
              <w:pStyle w:val="807"/>
              <w:rPr>
                <w:color w:val="000000"/>
                <w:sz w:val="24"/>
                <w:highlight w:val="none"/>
              </w:rPr>
            </w:pPr>
            <w:r>
              <w:rPr>
                <w:color w:val="000000"/>
                <w:sz w:val="24"/>
                <w:highlight w:val="none"/>
              </w:rPr>
            </w:r>
            <w:r/>
          </w:p>
        </w:tc>
        <w:tc>
          <w:tcPr>
            <w:tcW w:w="3069" w:type="dxa"/>
            <w:vAlign w:val="center"/>
            <w:textDirection w:val="lrTb"/>
            <w:noWrap w:val="false"/>
          </w:tcPr>
          <w:p>
            <w:pPr>
              <w:pStyle w:val="807"/>
              <w:ind w:left="-38"/>
              <w:rPr>
                <w:color w:val="000000"/>
                <w:sz w:val="24"/>
                <w:highlight w:val="none"/>
              </w:rPr>
            </w:pPr>
            <w:r>
              <w:rPr>
                <w:color w:val="000000"/>
                <w:sz w:val="24"/>
                <w:highlight w:val="none"/>
              </w:rPr>
            </w:r>
            <w:r/>
          </w:p>
        </w:tc>
      </w:tr>
      <w:tr>
        <w:trPr/>
        <w:tc>
          <w:tcPr>
            <w:tcW w:w="835"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2.1</w:t>
            </w:r>
            <w:r>
              <w:rPr>
                <w:color w:val="000000"/>
                <w:sz w:val="24"/>
                <w:highlight w:val="none"/>
              </w:rPr>
            </w:r>
            <w:r/>
          </w:p>
        </w:tc>
        <w:tc>
          <w:tcPr>
            <w:tcW w:w="1462" w:type="dxa"/>
            <w:vAlign w:val="center"/>
            <w:textDirection w:val="lrTb"/>
            <w:noWrap w:val="false"/>
          </w:tcPr>
          <w:p>
            <w:pPr>
              <w:pStyle w:val="807"/>
              <w:jc w:val="center"/>
              <w:spacing w:line="360" w:lineRule="exact"/>
              <w:rPr>
                <w:rFonts w:hint="eastAsia"/>
                <w:color w:val="000000"/>
                <w:sz w:val="24"/>
                <w:highlight w:val="none"/>
              </w:rPr>
            </w:pPr>
            <w:r>
              <w:rPr>
                <w:rFonts w:hint="eastAsia" w:ascii="宋体" w:hAnsi="宋体" w:cs="宋体"/>
                <w:color w:val="000000"/>
                <w:sz w:val="24"/>
                <w:highlight w:val="none"/>
              </w:rPr>
              <w:t xml:space="preserve">体检服务流程方案</w:t>
            </w:r>
            <w:r>
              <w:rPr>
                <w:rFonts w:hint="eastAsia"/>
                <w:color w:val="000000"/>
                <w:sz w:val="24"/>
                <w:highlight w:val="none"/>
              </w:rPr>
            </w:r>
            <w:r/>
          </w:p>
        </w:tc>
        <w:tc>
          <w:tcPr>
            <w:tcW w:w="913" w:type="dxa"/>
            <w:vAlign w:val="center"/>
            <w:textDirection w:val="lrTb"/>
            <w:noWrap w:val="false"/>
          </w:tcPr>
          <w:p>
            <w:pPr>
              <w:pStyle w:val="807"/>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3349" w:type="dxa"/>
            <w:vAlign w:val="center"/>
            <w:textDirection w:val="lrTb"/>
            <w:noWrap w:val="false"/>
          </w:tcPr>
          <w:p>
            <w:pPr>
              <w:pStyle w:val="807"/>
              <w:ind w:firstLine="480"/>
              <w:rPr>
                <w:bCs/>
                <w:color w:val="000000"/>
                <w:highlight w:val="none"/>
              </w:rPr>
            </w:pPr>
            <w:r>
              <w:rPr>
                <w:rFonts w:hint="eastAsia" w:ascii="宋体" w:hAnsi="宋体" w:cs="宋体"/>
                <w:color w:val="000000"/>
                <w:sz w:val="24"/>
                <w:highlight w:val="none"/>
              </w:rPr>
              <w:t xml:space="preserve">针对本项目制订的有针对性的服务方案，内容包括体检流程、服务内容、特色服务等，</w:t>
            </w:r>
            <w:r>
              <w:rPr>
                <w:rFonts w:hint="eastAsia" w:ascii="宋体" w:hAnsi="宋体" w:cs="宋体"/>
                <w:bCs/>
                <w:color w:val="000000"/>
                <w:sz w:val="24"/>
                <w:highlight w:val="none"/>
              </w:rPr>
              <w:t xml:space="preserve">内容点全部满足的，得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分，有缺漏项的，本项不得分；在此基础上，根据以下内容进行评分，本项最高加</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分。</w:t>
            </w:r>
            <w:r>
              <w:rPr>
                <w:bCs/>
                <w:color w:val="000000"/>
                <w:highlight w:val="none"/>
              </w:rPr>
            </w:r>
            <w:r/>
          </w:p>
          <w:p>
            <w:pPr>
              <w:pStyle w:val="80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1.体检流程设置合理、服务内容描述详实，整套体检用时短，特色服务鲜明的得</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80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2.体检流程设置较合理、服务内容描述较详实，整套体检用时较短，特色服务较鲜明的得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80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3.体检流程设置合理性较差、服务内容完整性较差，整套体检用时较长，无特色服务的得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3069" w:type="dxa"/>
            <w:vAlign w:val="center"/>
            <w:textDirection w:val="lrTb"/>
            <w:noWrap w:val="false"/>
          </w:tcPr>
          <w:p>
            <w:pPr>
              <w:pStyle w:val="807"/>
              <w:ind w:left="-38"/>
              <w:rPr>
                <w:color w:val="000000"/>
                <w:sz w:val="24"/>
                <w:highlight w:val="none"/>
              </w:rPr>
            </w:pPr>
            <w:r>
              <w:rPr>
                <w:rFonts w:hint="eastAsia"/>
                <w:color w:val="000000"/>
                <w:sz w:val="24"/>
                <w:highlight w:val="none"/>
              </w:rPr>
              <w:t xml:space="preserve">提供书面方案</w:t>
            </w:r>
            <w:r>
              <w:rPr>
                <w:color w:val="000000"/>
                <w:sz w:val="24"/>
                <w:highlight w:val="none"/>
              </w:rPr>
            </w:r>
            <w:r/>
          </w:p>
        </w:tc>
      </w:tr>
      <w:tr>
        <w:trPr/>
        <w:tc>
          <w:tcPr>
            <w:tcW w:w="835"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2.2</w:t>
            </w:r>
            <w:r>
              <w:rPr>
                <w:color w:val="000000"/>
                <w:sz w:val="24"/>
                <w:highlight w:val="none"/>
              </w:rPr>
            </w:r>
            <w:r/>
          </w:p>
        </w:tc>
        <w:tc>
          <w:tcPr>
            <w:tcW w:w="1462" w:type="dxa"/>
            <w:vAlign w:val="center"/>
            <w:textDirection w:val="lrTb"/>
            <w:noWrap w:val="false"/>
          </w:tcPr>
          <w:p>
            <w:pPr>
              <w:pStyle w:val="807"/>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应急预案</w:t>
            </w:r>
            <w:r>
              <w:rPr>
                <w:rFonts w:hint="eastAsia" w:ascii="宋体" w:hAnsi="宋体" w:cs="宋体"/>
                <w:color w:val="000000"/>
                <w:sz w:val="24"/>
                <w:highlight w:val="none"/>
              </w:rPr>
            </w:r>
            <w:r/>
          </w:p>
        </w:tc>
        <w:tc>
          <w:tcPr>
            <w:tcW w:w="913" w:type="dxa"/>
            <w:vAlign w:val="center"/>
            <w:textDirection w:val="lrTb"/>
            <w:noWrap w:val="false"/>
          </w:tcPr>
          <w:p>
            <w:pPr>
              <w:pStyle w:val="807"/>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3349" w:type="dxa"/>
            <w:vAlign w:val="center"/>
            <w:textDirection w:val="lrTb"/>
            <w:noWrap w:val="false"/>
          </w:tcPr>
          <w:p>
            <w:pPr>
              <w:pStyle w:val="807"/>
              <w:ind w:firstLine="480"/>
              <w:rPr>
                <w:bCs/>
                <w:color w:val="000000"/>
                <w:highlight w:val="none"/>
              </w:rPr>
            </w:pPr>
            <w:r>
              <w:rPr>
                <w:rFonts w:hint="eastAsia" w:ascii="宋体" w:hAnsi="宋体" w:cs="宋体"/>
                <w:color w:val="000000"/>
                <w:sz w:val="24"/>
                <w:highlight w:val="none"/>
              </w:rPr>
              <w:t xml:space="preserve">针对本项目制订的有针对性的应急预案，内容包括结</w:t>
            </w:r>
            <w:r>
              <w:rPr>
                <w:rFonts w:hint="eastAsia" w:ascii="宋体" w:hAnsi="宋体" w:cs="宋体"/>
                <w:color w:val="000000"/>
                <w:sz w:val="24"/>
                <w:highlight w:val="none"/>
              </w:rPr>
              <w:t xml:space="preserve">果高危异常处理方案及绿色通道支持方案</w:t>
            </w:r>
            <w:r>
              <w:rPr>
                <w:rFonts w:hint="eastAsia" w:ascii="宋体" w:hAnsi="宋体" w:cs="宋体"/>
                <w:color w:val="000000"/>
                <w:sz w:val="24"/>
                <w:highlight w:val="none"/>
              </w:rPr>
              <w:t xml:space="preserve">、未在集中时间参与体检参检人员单独体检安排方案等，</w:t>
            </w:r>
            <w:r>
              <w:rPr>
                <w:rFonts w:hint="eastAsia" w:ascii="宋体" w:hAnsi="宋体" w:cs="宋体"/>
                <w:bCs/>
                <w:color w:val="000000"/>
                <w:sz w:val="24"/>
                <w:highlight w:val="none"/>
              </w:rPr>
              <w:t xml:space="preserve">内容点全部满足的，得2分，有缺漏项的，本项不得分；在此基础上，根据以下内容进行评分，本项最高加</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rPr>
                <w:bCs/>
                <w:color w:val="000000"/>
                <w:highlight w:val="none"/>
              </w:rPr>
            </w:r>
            <w:r/>
          </w:p>
          <w:p>
            <w:pPr>
              <w:pStyle w:val="80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1.结</w:t>
            </w:r>
            <w:r>
              <w:rPr>
                <w:rFonts w:hint="eastAsia" w:ascii="宋体" w:hAnsi="宋体" w:cs="宋体"/>
                <w:color w:val="000000"/>
                <w:sz w:val="24"/>
                <w:highlight w:val="none"/>
              </w:rPr>
              <w:t xml:space="preserve">果高危异常处理方案</w:t>
            </w:r>
            <w:r>
              <w:rPr>
                <w:rFonts w:hint="eastAsia" w:ascii="宋体" w:hAnsi="宋体" w:cs="宋体"/>
                <w:color w:val="000000"/>
                <w:sz w:val="24"/>
                <w:highlight w:val="none"/>
              </w:rPr>
              <w:t xml:space="preserve">设置合理、</w:t>
            </w:r>
            <w:r>
              <w:rPr>
                <w:rFonts w:hint="eastAsia" w:ascii="宋体" w:hAnsi="宋体" w:cs="宋体"/>
                <w:color w:val="000000"/>
                <w:sz w:val="24"/>
                <w:highlight w:val="none"/>
              </w:rPr>
              <w:t xml:space="preserve">绿色通道支持力度较强、方案完善</w:t>
            </w:r>
            <w:r>
              <w:rPr>
                <w:rFonts w:hint="eastAsia" w:ascii="宋体" w:hAnsi="宋体" w:cs="宋体"/>
                <w:color w:val="000000"/>
                <w:sz w:val="24"/>
                <w:highlight w:val="none"/>
              </w:rPr>
              <w:t xml:space="preserve">，单独体检安排方案流程合理，考虑充分的得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80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2.结</w:t>
            </w:r>
            <w:r>
              <w:rPr>
                <w:rFonts w:hint="eastAsia" w:ascii="宋体" w:hAnsi="宋体" w:cs="宋体"/>
                <w:color w:val="000000"/>
                <w:sz w:val="24"/>
                <w:highlight w:val="none"/>
              </w:rPr>
              <w:t xml:space="preserve">果高危异常处理方案</w:t>
            </w:r>
            <w:r>
              <w:rPr>
                <w:rFonts w:hint="eastAsia" w:ascii="宋体" w:hAnsi="宋体" w:cs="宋体"/>
                <w:color w:val="000000"/>
                <w:sz w:val="24"/>
                <w:highlight w:val="none"/>
              </w:rPr>
              <w:t xml:space="preserve">设置合理、</w:t>
            </w:r>
            <w:r>
              <w:rPr>
                <w:rFonts w:hint="eastAsia" w:ascii="宋体" w:hAnsi="宋体" w:cs="宋体"/>
                <w:color w:val="000000"/>
                <w:sz w:val="24"/>
                <w:highlight w:val="none"/>
              </w:rPr>
              <w:t xml:space="preserve">绿色通道支持力度一般、方案较为完善</w:t>
            </w:r>
            <w:r>
              <w:rPr>
                <w:rFonts w:hint="eastAsia" w:ascii="宋体" w:hAnsi="宋体" w:cs="宋体"/>
                <w:color w:val="000000"/>
                <w:sz w:val="24"/>
                <w:highlight w:val="none"/>
              </w:rPr>
              <w:t xml:space="preserve">，单独体检安排方案流程较为合理，考虑较为充分的得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807"/>
              <w:ind w:firstLine="480"/>
              <w:rPr>
                <w:rFonts w:ascii="宋体" w:hAnsi="宋体" w:cs="宋体"/>
                <w:color w:val="000000"/>
                <w:sz w:val="24"/>
                <w:highlight w:val="none"/>
              </w:rPr>
            </w:pPr>
            <w:r>
              <w:rPr>
                <w:rFonts w:hint="eastAsia" w:ascii="宋体" w:hAnsi="宋体" w:cs="宋体"/>
                <w:color w:val="000000"/>
                <w:sz w:val="24"/>
                <w:highlight w:val="none"/>
              </w:rPr>
              <w:t xml:space="preserve">3.结</w:t>
            </w:r>
            <w:r>
              <w:rPr>
                <w:rFonts w:hint="eastAsia" w:ascii="宋体" w:hAnsi="宋体" w:cs="宋体"/>
                <w:color w:val="000000"/>
                <w:sz w:val="24"/>
                <w:highlight w:val="none"/>
              </w:rPr>
              <w:t xml:space="preserve">果高危异常处理方案</w:t>
            </w:r>
            <w:r>
              <w:rPr>
                <w:rFonts w:hint="eastAsia" w:ascii="宋体" w:hAnsi="宋体" w:cs="宋体"/>
                <w:color w:val="000000"/>
                <w:sz w:val="24"/>
                <w:highlight w:val="none"/>
              </w:rPr>
              <w:t xml:space="preserve">设置合理性较差、</w:t>
            </w:r>
            <w:r>
              <w:rPr>
                <w:rFonts w:hint="eastAsia" w:ascii="宋体" w:hAnsi="宋体" w:cs="宋体"/>
                <w:color w:val="000000"/>
                <w:sz w:val="24"/>
                <w:highlight w:val="none"/>
              </w:rPr>
              <w:t xml:space="preserve">绿色通道支持力度较差、方案完善</w:t>
            </w:r>
            <w:r>
              <w:rPr>
                <w:rFonts w:hint="eastAsia" w:ascii="宋体" w:hAnsi="宋体" w:cs="宋体"/>
                <w:color w:val="000000"/>
                <w:sz w:val="24"/>
                <w:highlight w:val="none"/>
              </w:rPr>
              <w:t xml:space="preserve">性较差，单独体检安排方案流程合理性较差的得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W w:w="3069" w:type="dxa"/>
            <w:vAlign w:val="center"/>
            <w:textDirection w:val="lrTb"/>
            <w:noWrap w:val="false"/>
          </w:tcPr>
          <w:p>
            <w:pPr>
              <w:pStyle w:val="807"/>
              <w:ind w:left="-38"/>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835"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2.3</w:t>
            </w:r>
            <w:r>
              <w:rPr>
                <w:color w:val="000000"/>
                <w:sz w:val="24"/>
                <w:highlight w:val="none"/>
              </w:rPr>
            </w:r>
            <w:r/>
          </w:p>
        </w:tc>
        <w:tc>
          <w:tcPr>
            <w:tcW w:w="1462" w:type="dxa"/>
            <w:vAlign w:val="center"/>
            <w:textDirection w:val="lrTb"/>
            <w:noWrap w:val="false"/>
          </w:tcPr>
          <w:p>
            <w:pPr>
              <w:pStyle w:val="807"/>
              <w:ind w:firstLine="28"/>
              <w:jc w:val="center"/>
              <w:rPr>
                <w:rFonts w:hint="eastAsia"/>
                <w:color w:val="000000"/>
                <w:sz w:val="24"/>
                <w:highlight w:val="none"/>
              </w:rPr>
            </w:pPr>
            <w:r>
              <w:rPr>
                <w:rFonts w:hint="eastAsia" w:ascii="宋体" w:hAnsi="宋体" w:cs="宋体"/>
                <w:color w:val="000000"/>
                <w:sz w:val="24"/>
                <w:highlight w:val="none"/>
              </w:rPr>
              <w:t xml:space="preserve">个人检查报告</w:t>
            </w:r>
            <w:r>
              <w:rPr>
                <w:rFonts w:hint="eastAsia"/>
                <w:color w:val="000000"/>
                <w:sz w:val="24"/>
                <w:highlight w:val="none"/>
              </w:rPr>
            </w:r>
            <w:r/>
          </w:p>
        </w:tc>
        <w:tc>
          <w:tcPr>
            <w:tcW w:w="913"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6</w:t>
            </w:r>
            <w:r>
              <w:rPr>
                <w:color w:val="000000"/>
                <w:sz w:val="24"/>
                <w:highlight w:val="none"/>
              </w:rPr>
            </w:r>
            <w:r/>
          </w:p>
        </w:tc>
        <w:tc>
          <w:tcPr>
            <w:tcW w:w="3349" w:type="dxa"/>
            <w:vAlign w:val="center"/>
            <w:textDirection w:val="lrTb"/>
            <w:noWrap w:val="false"/>
          </w:tcPr>
          <w:p>
            <w:pPr>
              <w:pStyle w:val="80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投标人提供的个体体检报告样本情况及说明，</w:t>
            </w:r>
            <w:r>
              <w:rPr>
                <w:rFonts w:hint="eastAsia" w:ascii="宋体" w:hAnsi="宋体" w:cs="宋体"/>
                <w:bCs/>
                <w:color w:val="000000"/>
                <w:sz w:val="24"/>
                <w:highlight w:val="none"/>
              </w:rPr>
              <w:t xml:space="preserve">内容点全部满足的，得2分，有缺漏项的，本项不得分；在此基础上，根据以下内容进行评分，本项最高加4分。</w:t>
            </w:r>
            <w:r>
              <w:rPr>
                <w:rFonts w:hint="eastAsia" w:ascii="宋体" w:hAnsi="宋体" w:cs="宋体"/>
                <w:color w:val="000000"/>
                <w:sz w:val="24"/>
                <w:highlight w:val="none"/>
              </w:rPr>
            </w:r>
            <w:r/>
          </w:p>
          <w:p>
            <w:pPr>
              <w:pStyle w:val="80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 xml:space="preserve">提供的个人检查报告结果描述清晰，资料完整，体检建议明确，报告查询私密性好，得</w:t>
            </w:r>
            <w:r>
              <w:rPr>
                <w:rFonts w:hint="eastAsia" w:ascii="宋体" w:hAnsi="宋体" w:cs="宋体"/>
                <w:color w:val="000000"/>
                <w:sz w:val="24"/>
                <w:highlight w:val="none"/>
              </w:rPr>
              <w:t xml:space="preserve">4分；</w:t>
            </w:r>
            <w:r>
              <w:rPr>
                <w:rFonts w:hint="eastAsia" w:ascii="宋体" w:hAnsi="宋体" w:cs="宋体"/>
                <w:color w:val="000000"/>
                <w:sz w:val="24"/>
                <w:highlight w:val="none"/>
              </w:rPr>
            </w:r>
            <w:r/>
          </w:p>
          <w:p>
            <w:pPr>
              <w:pStyle w:val="807"/>
              <w:ind w:firstLine="480"/>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报告结果描述较清晰，资料较完整，体检建议较明确，报告查询私密性好，得</w:t>
            </w:r>
            <w:r>
              <w:rPr>
                <w:rFonts w:hint="eastAsia" w:ascii="宋体" w:hAnsi="宋体" w:cs="宋体"/>
                <w:color w:val="000000"/>
                <w:sz w:val="24"/>
                <w:highlight w:val="none"/>
              </w:rPr>
              <w:t xml:space="preserve">2分；</w:t>
            </w:r>
            <w:r>
              <w:rPr>
                <w:rFonts w:ascii="宋体" w:hAnsi="宋体" w:cs="宋体"/>
                <w:color w:val="000000"/>
                <w:sz w:val="24"/>
                <w:highlight w:val="none"/>
              </w:rPr>
            </w:r>
            <w:r/>
          </w:p>
          <w:p>
            <w:pPr>
              <w:pStyle w:val="807"/>
              <w:ind w:firstLine="480"/>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报告结果描述不清晰，资料不完整，体检建议不明确，报告查询私密性欠缺，得</w:t>
            </w:r>
            <w:r>
              <w:rPr>
                <w:rFonts w:hint="eastAsia" w:ascii="宋体" w:hAnsi="宋体" w:cs="宋体"/>
                <w:color w:val="000000"/>
                <w:sz w:val="24"/>
                <w:highlight w:val="none"/>
              </w:rPr>
              <w:t xml:space="preserve">1分。</w:t>
            </w:r>
            <w:r>
              <w:rPr>
                <w:rFonts w:ascii="宋体" w:hAnsi="宋体" w:cs="宋体"/>
                <w:color w:val="000000"/>
                <w:sz w:val="24"/>
                <w:highlight w:val="none"/>
              </w:rPr>
            </w:r>
            <w:r/>
          </w:p>
        </w:tc>
        <w:tc>
          <w:tcPr>
            <w:tcW w:w="3069" w:type="dxa"/>
            <w:vAlign w:val="center"/>
            <w:textDirection w:val="lrTb"/>
            <w:noWrap w:val="false"/>
          </w:tcPr>
          <w:p>
            <w:pPr>
              <w:pStyle w:val="807"/>
              <w:ind w:left="-38"/>
              <w:rPr>
                <w:bCs/>
                <w:color w:val="000000"/>
                <w:sz w:val="24"/>
                <w:highlight w:val="none"/>
              </w:rPr>
            </w:pPr>
            <w:r>
              <w:rPr>
                <w:rFonts w:hint="eastAsia" w:ascii="宋体" w:hAnsi="宋体" w:cs="宋体"/>
                <w:bCs/>
                <w:color w:val="000000"/>
                <w:sz w:val="24"/>
                <w:highlight w:val="none"/>
              </w:rPr>
              <w:t xml:space="preserve">需</w:t>
            </w:r>
            <w:r>
              <w:rPr>
                <w:rFonts w:hint="eastAsia" w:ascii="宋体" w:hAnsi="宋体" w:cs="宋体"/>
                <w:bCs/>
                <w:color w:val="000000"/>
                <w:sz w:val="24"/>
                <w:highlight w:val="none"/>
              </w:rPr>
              <w:t xml:space="preserve">提供个体体检报告样本电子件，不提供</w:t>
            </w:r>
            <w:r>
              <w:rPr>
                <w:rFonts w:ascii="宋体" w:hAnsi="宋体" w:cs="宋体"/>
                <w:bCs/>
                <w:color w:val="000000"/>
                <w:sz w:val="24"/>
                <w:highlight w:val="none"/>
              </w:rPr>
              <w:t xml:space="preserve">不得分。</w:t>
            </w:r>
            <w:r>
              <w:rPr>
                <w:bCs/>
                <w:color w:val="000000"/>
                <w:sz w:val="24"/>
                <w:highlight w:val="none"/>
              </w:rPr>
            </w:r>
            <w:r/>
          </w:p>
        </w:tc>
      </w:tr>
      <w:tr>
        <w:trPr/>
        <w:tc>
          <w:tcPr>
            <w:tcW w:w="835"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2.4</w:t>
            </w:r>
            <w:r>
              <w:rPr>
                <w:color w:val="000000"/>
                <w:sz w:val="24"/>
                <w:highlight w:val="none"/>
              </w:rPr>
            </w:r>
            <w:r/>
          </w:p>
        </w:tc>
        <w:tc>
          <w:tcPr>
            <w:tcW w:w="1462" w:type="dxa"/>
            <w:vAlign w:val="center"/>
            <w:textDirection w:val="lrTb"/>
            <w:noWrap w:val="false"/>
          </w:tcPr>
          <w:p>
            <w:pPr>
              <w:pStyle w:val="807"/>
              <w:ind w:firstLine="28"/>
              <w:jc w:val="center"/>
              <w:rPr>
                <w:rFonts w:hint="eastAsia"/>
                <w:color w:val="000000"/>
                <w:sz w:val="24"/>
                <w:highlight w:val="none"/>
              </w:rPr>
            </w:pPr>
            <w:r>
              <w:rPr>
                <w:rFonts w:hint="eastAsia"/>
                <w:color w:val="000000"/>
                <w:sz w:val="24"/>
                <w:highlight w:val="none"/>
              </w:rPr>
              <w:t xml:space="preserve">团体体检报告</w:t>
            </w:r>
            <w:r>
              <w:rPr>
                <w:rFonts w:hint="eastAsia"/>
                <w:color w:val="000000"/>
                <w:sz w:val="24"/>
                <w:highlight w:val="none"/>
              </w:rPr>
            </w:r>
            <w:r/>
          </w:p>
        </w:tc>
        <w:tc>
          <w:tcPr>
            <w:tcW w:w="913"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6</w:t>
            </w:r>
            <w:r>
              <w:rPr>
                <w:color w:val="000000"/>
                <w:sz w:val="24"/>
                <w:highlight w:val="none"/>
              </w:rPr>
            </w:r>
            <w:r/>
          </w:p>
        </w:tc>
        <w:tc>
          <w:tcPr>
            <w:tcW w:w="3349" w:type="dxa"/>
            <w:vAlign w:val="center"/>
            <w:textDirection w:val="lrTb"/>
            <w:noWrap w:val="false"/>
          </w:tcPr>
          <w:p>
            <w:pPr>
              <w:pStyle w:val="807"/>
              <w:ind w:firstLine="480"/>
              <w:tabs>
                <w:tab w:val="left" w:pos="120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投标人提供的团体体检报告样本情况及说明，</w:t>
            </w:r>
            <w:r>
              <w:rPr>
                <w:rFonts w:hint="eastAsia" w:ascii="宋体" w:hAnsi="宋体" w:cs="宋体"/>
                <w:bCs/>
                <w:color w:val="000000"/>
                <w:sz w:val="24"/>
                <w:highlight w:val="none"/>
              </w:rPr>
              <w:t xml:space="preserve">内容点全部满足的，得2分，有缺漏项的，本项不得分；在此基础上，根据以下内容进行评分，本项最高加4分。</w:t>
            </w:r>
            <w:r>
              <w:rPr>
                <w:rFonts w:hint="eastAsia" w:ascii="宋体" w:hAnsi="宋体" w:cs="宋体"/>
                <w:bCs/>
                <w:color w:val="000000"/>
                <w:sz w:val="24"/>
                <w:highlight w:val="none"/>
              </w:rPr>
            </w:r>
            <w:r/>
          </w:p>
          <w:p>
            <w:pPr>
              <w:pStyle w:val="807"/>
              <w:ind w:firstLine="480"/>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 xml:space="preserve">提供的人员体检群体分析报告包含服务期各年度体检数据分析比较内容，数据完整、直观，并能够提出合理化的健康教育方案和建议，</w:t>
            </w:r>
            <w:r>
              <w:rPr>
                <w:rFonts w:hint="eastAsia" w:ascii="宋体" w:hAnsi="宋体" w:cs="宋体"/>
                <w:color w:val="000000"/>
                <w:sz w:val="24"/>
                <w:highlight w:val="none"/>
              </w:rPr>
              <w:t xml:space="preserve">得4分；  </w:t>
            </w:r>
            <w:r>
              <w:rPr>
                <w:rFonts w:hint="eastAsia" w:ascii="宋体" w:hAnsi="宋体" w:cs="宋体"/>
                <w:color w:val="000000"/>
                <w:sz w:val="24"/>
                <w:highlight w:val="none"/>
              </w:rPr>
            </w:r>
            <w:r/>
          </w:p>
          <w:p>
            <w:pPr>
              <w:pStyle w:val="807"/>
              <w:ind w:firstLine="480"/>
              <w:tabs>
                <w:tab w:val="left" w:pos="1200" w:leader="none"/>
              </w:tabs>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分析报告数据较完整、直观，提出的健康教育方案和建议较合理，</w:t>
            </w:r>
            <w:r>
              <w:rPr>
                <w:rFonts w:hint="eastAsia" w:ascii="宋体" w:hAnsi="宋体" w:cs="宋体"/>
                <w:color w:val="000000"/>
                <w:sz w:val="24"/>
                <w:highlight w:val="none"/>
              </w:rPr>
              <w:t xml:space="preserve">得2分；</w:t>
            </w:r>
            <w:r>
              <w:rPr>
                <w:rFonts w:ascii="宋体" w:hAnsi="宋体" w:cs="宋体"/>
                <w:color w:val="000000"/>
                <w:sz w:val="24"/>
                <w:highlight w:val="none"/>
              </w:rPr>
            </w:r>
            <w:r/>
          </w:p>
          <w:p>
            <w:pPr>
              <w:pStyle w:val="807"/>
              <w:ind w:firstLine="480"/>
              <w:tabs>
                <w:tab w:val="left" w:pos="1200" w:leader="none"/>
              </w:tabs>
              <w:rPr>
                <w:rFonts w:ascii="宋体" w:hAnsi="宋体" w:cs="宋体"/>
                <w:b/>
                <w:bCs/>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分析报告数据不完整、不直观，不能提出合理化的健康教育方案和建议，</w:t>
            </w:r>
            <w:r>
              <w:rPr>
                <w:rFonts w:hint="eastAsia" w:ascii="宋体" w:hAnsi="宋体" w:cs="宋体"/>
                <w:color w:val="000000"/>
                <w:sz w:val="24"/>
                <w:highlight w:val="none"/>
              </w:rPr>
              <w:t xml:space="preserve">得1分。</w:t>
            </w:r>
            <w:r>
              <w:rPr>
                <w:rFonts w:ascii="宋体" w:hAnsi="宋体" w:cs="宋体"/>
                <w:b/>
                <w:bCs/>
                <w:color w:val="000000"/>
                <w:sz w:val="24"/>
                <w:highlight w:val="none"/>
              </w:rPr>
            </w:r>
            <w:r/>
          </w:p>
        </w:tc>
        <w:tc>
          <w:tcPr>
            <w:tcW w:w="3069" w:type="dxa"/>
            <w:vAlign w:val="center"/>
            <w:textDirection w:val="lrTb"/>
            <w:noWrap w:val="false"/>
          </w:tcPr>
          <w:p>
            <w:pPr>
              <w:pStyle w:val="807"/>
              <w:ind w:left="-38"/>
              <w:rPr>
                <w:bCs/>
                <w:color w:val="000000"/>
                <w:sz w:val="24"/>
                <w:highlight w:val="none"/>
              </w:rPr>
            </w:pPr>
            <w:r>
              <w:rPr>
                <w:rFonts w:hint="eastAsia" w:ascii="宋体" w:hAnsi="宋体" w:cs="宋体"/>
                <w:bCs/>
                <w:color w:val="000000"/>
                <w:sz w:val="24"/>
                <w:highlight w:val="none"/>
              </w:rPr>
              <w:t xml:space="preserve">需提供团体体检报告样本电子件，不提供不得分。</w:t>
            </w:r>
            <w:r>
              <w:rPr>
                <w:bCs/>
                <w:color w:val="000000"/>
                <w:sz w:val="24"/>
                <w:highlight w:val="none"/>
              </w:rPr>
            </w:r>
            <w:r/>
          </w:p>
        </w:tc>
      </w:tr>
      <w:tr>
        <w:trPr/>
        <w:tc>
          <w:tcPr>
            <w:tcW w:w="835"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2.5</w:t>
            </w:r>
            <w:r>
              <w:rPr>
                <w:color w:val="000000"/>
                <w:sz w:val="24"/>
                <w:highlight w:val="none"/>
              </w:rPr>
            </w:r>
            <w:r/>
          </w:p>
        </w:tc>
        <w:tc>
          <w:tcPr>
            <w:tcW w:w="1462" w:type="dxa"/>
            <w:vAlign w:val="center"/>
            <w:textDirection w:val="lrTb"/>
            <w:noWrap w:val="false"/>
          </w:tcPr>
          <w:p>
            <w:pPr>
              <w:pStyle w:val="807"/>
              <w:ind w:firstLine="28"/>
              <w:jc w:val="center"/>
              <w:rPr>
                <w:rFonts w:hint="eastAsia"/>
                <w:color w:val="000000"/>
                <w:sz w:val="24"/>
                <w:highlight w:val="none"/>
              </w:rPr>
            </w:pPr>
            <w:r>
              <w:rPr>
                <w:rFonts w:hint="eastAsia" w:ascii="宋体" w:hAnsi="宋体" w:cs="宋体"/>
                <w:color w:val="000000"/>
                <w:sz w:val="24"/>
                <w:highlight w:val="none"/>
              </w:rPr>
              <w:t xml:space="preserve">设备配置情况</w:t>
            </w:r>
            <w:r>
              <w:rPr>
                <w:rFonts w:hint="eastAsia"/>
                <w:color w:val="000000"/>
                <w:sz w:val="24"/>
                <w:highlight w:val="none"/>
              </w:rPr>
            </w:r>
            <w:r/>
          </w:p>
        </w:tc>
        <w:tc>
          <w:tcPr>
            <w:tcW w:w="913"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10</w:t>
            </w:r>
            <w:r>
              <w:rPr>
                <w:color w:val="000000"/>
                <w:sz w:val="24"/>
                <w:highlight w:val="none"/>
              </w:rPr>
            </w:r>
            <w:r/>
          </w:p>
        </w:tc>
        <w:tc>
          <w:tcPr>
            <w:tcW w:w="3349" w:type="dxa"/>
            <w:vAlign w:val="center"/>
            <w:textDirection w:val="lrTb"/>
            <w:noWrap w:val="false"/>
          </w:tcPr>
          <w:p>
            <w:pPr>
              <w:pStyle w:val="80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根据投标人拟投入本项目的设备</w:t>
            </w:r>
            <w:r>
              <w:rPr>
                <w:rFonts w:hint="eastAsia" w:ascii="宋体" w:hAnsi="宋体" w:cs="宋体"/>
                <w:bCs/>
                <w:color w:val="000000"/>
                <w:sz w:val="24"/>
                <w:highlight w:val="none"/>
              </w:rPr>
              <w:t xml:space="preserve">条件情况综合打分，内容包括包括心电图机、彩色多普勒超声诊断仪、DR 机、 CT 机等设备的数量</w:t>
            </w:r>
            <w:r>
              <w:rPr>
                <w:rFonts w:hint="eastAsia" w:ascii="宋体" w:hAnsi="宋体" w:cs="宋体"/>
                <w:color w:val="000000"/>
                <w:sz w:val="24"/>
                <w:highlight w:val="none"/>
              </w:rPr>
              <w:t xml:space="preserve">、使用年限、参数、价值、相关证明材料</w:t>
            </w:r>
            <w:r>
              <w:rPr>
                <w:rFonts w:hint="eastAsia" w:ascii="宋体" w:hAnsi="宋体" w:cs="宋体"/>
                <w:color w:val="000000"/>
                <w:sz w:val="24"/>
                <w:highlight w:val="none"/>
              </w:rPr>
              <w:t xml:space="preserve">等，</w:t>
            </w:r>
            <w:r>
              <w:rPr>
                <w:rFonts w:hint="eastAsia" w:ascii="宋体" w:hAnsi="宋体" w:cs="宋体"/>
                <w:bCs/>
                <w:color w:val="000000"/>
                <w:sz w:val="24"/>
                <w:highlight w:val="none"/>
              </w:rPr>
              <w:t xml:space="preserve">内容点全部满足的，得4分，有缺漏项的，不得分；在此基础上，根据以下内容进行评分，本项最高加6分。</w:t>
            </w:r>
            <w:r>
              <w:rPr>
                <w:rFonts w:hint="eastAsia" w:ascii="宋体" w:hAnsi="宋体" w:cs="宋体"/>
                <w:color w:val="000000"/>
                <w:sz w:val="24"/>
                <w:highlight w:val="none"/>
              </w:rPr>
            </w:r>
            <w:r/>
          </w:p>
          <w:p>
            <w:pPr>
              <w:pStyle w:val="80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1.提供设备数量多、种类丰富、使用年限较短、参数、价值较高的得6分；</w:t>
            </w:r>
            <w:r>
              <w:rPr>
                <w:rFonts w:hint="eastAsia" w:ascii="宋体" w:hAnsi="宋体" w:cs="宋体"/>
                <w:color w:val="000000"/>
                <w:sz w:val="24"/>
                <w:highlight w:val="none"/>
              </w:rPr>
            </w:r>
            <w:r/>
          </w:p>
          <w:p>
            <w:pPr>
              <w:pStyle w:val="80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2.提供设备数量一般、种类丰富程度一般、使用年限情况良好、参数、价值良好的得4分；</w:t>
            </w:r>
            <w:r>
              <w:rPr>
                <w:rFonts w:hint="eastAsia" w:ascii="宋体" w:hAnsi="宋体" w:cs="宋体"/>
                <w:color w:val="000000"/>
                <w:sz w:val="24"/>
                <w:highlight w:val="none"/>
              </w:rPr>
            </w:r>
            <w:r/>
          </w:p>
          <w:p>
            <w:pPr>
              <w:pStyle w:val="807"/>
              <w:ind w:firstLine="480"/>
              <w:rPr>
                <w:color w:val="000000"/>
                <w:sz w:val="24"/>
                <w:highlight w:val="none"/>
              </w:rPr>
            </w:pPr>
            <w:r>
              <w:rPr>
                <w:rFonts w:hint="eastAsia" w:ascii="宋体" w:hAnsi="宋体" w:cs="宋体"/>
                <w:color w:val="000000"/>
                <w:sz w:val="24"/>
                <w:highlight w:val="none"/>
              </w:rPr>
              <w:t xml:space="preserve">3.提供设备数量较少、种类丰富程度一般、使用年限情况一般、参数、价值一般的得2分</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 </w:t>
            </w:r>
            <w:r>
              <w:rPr>
                <w:color w:val="000000"/>
                <w:sz w:val="24"/>
                <w:highlight w:val="none"/>
              </w:rPr>
            </w:r>
            <w:r/>
          </w:p>
        </w:tc>
        <w:tc>
          <w:tcPr>
            <w:tcW w:w="3069" w:type="dxa"/>
            <w:vAlign w:val="center"/>
            <w:textDirection w:val="lrTb"/>
            <w:noWrap w:val="false"/>
          </w:tcPr>
          <w:p>
            <w:pPr>
              <w:pStyle w:val="807"/>
              <w:ind w:left="-38"/>
              <w:rPr>
                <w:color w:val="000000"/>
                <w:sz w:val="24"/>
                <w:highlight w:val="none"/>
              </w:rPr>
            </w:pPr>
            <w:r>
              <w:rPr>
                <w:rFonts w:hint="eastAsia" w:ascii="宋体" w:hAnsi="宋体" w:cs="宋体"/>
                <w:color w:val="000000"/>
                <w:sz w:val="24"/>
                <w:highlight w:val="none"/>
              </w:rPr>
              <w:t xml:space="preserve">投标文件中需提供以下全部相关证明材料（设备种类清单、设备发票合计金额、照片、发票抬头为投标人的发票）电子件，否则不得分。</w:t>
            </w:r>
            <w:r>
              <w:rPr>
                <w:color w:val="000000"/>
                <w:sz w:val="24"/>
                <w:highlight w:val="none"/>
              </w:rPr>
            </w:r>
            <w:r/>
          </w:p>
        </w:tc>
      </w:tr>
      <w:tr>
        <w:trPr/>
        <w:tc>
          <w:tcPr>
            <w:tcW w:w="835"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3</w:t>
            </w:r>
            <w:r>
              <w:rPr>
                <w:color w:val="000000"/>
                <w:sz w:val="24"/>
                <w:highlight w:val="none"/>
              </w:rPr>
            </w:r>
            <w:r/>
          </w:p>
        </w:tc>
        <w:tc>
          <w:tcPr>
            <w:tcW w:w="1462"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客观分</w:t>
            </w:r>
            <w:r>
              <w:rPr>
                <w:color w:val="000000"/>
                <w:sz w:val="24"/>
                <w:highlight w:val="none"/>
              </w:rPr>
            </w:r>
            <w:r/>
          </w:p>
        </w:tc>
        <w:tc>
          <w:tcPr>
            <w:tcW w:w="913" w:type="dxa"/>
            <w:vAlign w:val="center"/>
            <w:textDirection w:val="lrTb"/>
            <w:noWrap w:val="false"/>
          </w:tcPr>
          <w:p>
            <w:pPr>
              <w:pStyle w:val="807"/>
              <w:ind w:firstLine="28"/>
              <w:jc w:val="center"/>
              <w:rPr>
                <w:color w:val="000000"/>
                <w:sz w:val="24"/>
                <w:highlight w:val="none"/>
              </w:rPr>
            </w:pPr>
            <w:r>
              <w:rPr>
                <w:color w:val="000000"/>
                <w:sz w:val="24"/>
                <w:highlight w:val="none"/>
              </w:rPr>
              <w:t xml:space="preserve">50</w:t>
            </w:r>
            <w:r>
              <w:rPr>
                <w:color w:val="000000"/>
                <w:sz w:val="24"/>
                <w:highlight w:val="none"/>
              </w:rPr>
            </w:r>
            <w:r/>
          </w:p>
        </w:tc>
        <w:tc>
          <w:tcPr>
            <w:tcW w:w="3349" w:type="dxa"/>
            <w:vAlign w:val="center"/>
            <w:textDirection w:val="lrTb"/>
            <w:noWrap w:val="false"/>
          </w:tcPr>
          <w:p>
            <w:pPr>
              <w:pStyle w:val="807"/>
              <w:rPr>
                <w:color w:val="000000"/>
                <w:sz w:val="24"/>
                <w:highlight w:val="none"/>
              </w:rPr>
            </w:pPr>
            <w:r>
              <w:rPr>
                <w:color w:val="000000"/>
                <w:sz w:val="24"/>
                <w:highlight w:val="none"/>
              </w:rPr>
            </w:r>
            <w:r/>
          </w:p>
        </w:tc>
        <w:tc>
          <w:tcPr>
            <w:tcW w:w="3069" w:type="dxa"/>
            <w:vAlign w:val="center"/>
            <w:textDirection w:val="lrTb"/>
            <w:noWrap w:val="false"/>
          </w:tcPr>
          <w:p>
            <w:pPr>
              <w:pStyle w:val="807"/>
              <w:ind w:left="-38"/>
              <w:rPr>
                <w:color w:val="000000"/>
                <w:sz w:val="24"/>
                <w:highlight w:val="none"/>
              </w:rPr>
            </w:pPr>
            <w:r>
              <w:rPr>
                <w:color w:val="000000"/>
                <w:sz w:val="24"/>
                <w:highlight w:val="none"/>
              </w:rPr>
            </w:r>
            <w:r/>
          </w:p>
        </w:tc>
      </w:tr>
      <w:tr>
        <w:trPr>
          <w:trHeight w:val="1519"/>
        </w:trPr>
        <w:tc>
          <w:tcPr>
            <w:tcW w:w="835"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3.1</w:t>
            </w:r>
            <w:r>
              <w:rPr>
                <w:color w:val="000000"/>
                <w:sz w:val="24"/>
                <w:highlight w:val="none"/>
              </w:rPr>
            </w:r>
            <w:r/>
          </w:p>
        </w:tc>
        <w:tc>
          <w:tcPr>
            <w:tcW w:w="1462" w:type="dxa"/>
            <w:vAlign w:val="center"/>
            <w:textDirection w:val="lrTb"/>
            <w:noWrap w:val="false"/>
          </w:tcPr>
          <w:p>
            <w:pPr>
              <w:pStyle w:val="807"/>
              <w:ind w:firstLine="28"/>
              <w:jc w:val="center"/>
              <w:widowControl/>
              <w:rPr>
                <w:rFonts w:hint="eastAsia"/>
                <w:color w:val="000000"/>
                <w:sz w:val="24"/>
                <w:highlight w:val="none"/>
              </w:rPr>
            </w:pPr>
            <w:r>
              <w:rPr>
                <w:rFonts w:hint="eastAsia" w:ascii="宋体" w:hAnsi="宋体" w:cs="宋体"/>
                <w:color w:val="000000"/>
                <w:sz w:val="24"/>
                <w:highlight w:val="none"/>
              </w:rPr>
              <w:t xml:space="preserve">投标人业绩</w:t>
            </w:r>
            <w:r>
              <w:rPr>
                <w:rFonts w:hint="eastAsia"/>
                <w:color w:val="000000"/>
                <w:sz w:val="24"/>
                <w:highlight w:val="none"/>
              </w:rPr>
            </w:r>
            <w:r/>
          </w:p>
        </w:tc>
        <w:tc>
          <w:tcPr>
            <w:tcW w:w="913" w:type="dxa"/>
            <w:vAlign w:val="center"/>
            <w:textDirection w:val="lrTb"/>
            <w:noWrap w:val="false"/>
          </w:tcPr>
          <w:p>
            <w:pPr>
              <w:pStyle w:val="807"/>
              <w:ind w:firstLine="28"/>
              <w:jc w:val="center"/>
              <w:rPr>
                <w:color w:val="000000"/>
                <w:sz w:val="24"/>
                <w:highlight w:val="none"/>
              </w:rPr>
            </w:pPr>
            <w:r>
              <w:rPr>
                <w:color w:val="000000"/>
                <w:sz w:val="24"/>
                <w:highlight w:val="none"/>
              </w:rPr>
              <w:t xml:space="preserve">6</w:t>
            </w:r>
            <w:r>
              <w:rPr>
                <w:color w:val="000000"/>
                <w:sz w:val="24"/>
                <w:highlight w:val="none"/>
              </w:rPr>
            </w:r>
            <w:r/>
          </w:p>
        </w:tc>
        <w:tc>
          <w:tcPr>
            <w:tcW w:w="3349" w:type="dxa"/>
            <w:vAlign w:val="center"/>
            <w:textDirection w:val="lrTb"/>
            <w:noWrap w:val="false"/>
          </w:tcPr>
          <w:p>
            <w:pPr>
              <w:pStyle w:val="807"/>
              <w:ind w:firstLine="480"/>
              <w:rPr>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年1月1日（以合同签订时间为准）以来投标人承担过类似体检服务项目业绩，</w:t>
            </w:r>
            <w:r>
              <w:rPr>
                <w:rFonts w:hint="eastAsia" w:ascii="宋体" w:hAnsi="宋体" w:cs="宋体"/>
                <w:color w:val="000000"/>
                <w:sz w:val="24"/>
                <w:highlight w:val="none"/>
                <w:lang w:val="en-US" w:eastAsia="zh-CN"/>
              </w:rPr>
              <w:t xml:space="preserve">同一服务单位不重复计算。</w:t>
            </w:r>
            <w:r>
              <w:rPr>
                <w:rFonts w:hint="eastAsia" w:ascii="宋体" w:hAnsi="宋体" w:cs="宋体"/>
                <w:color w:val="000000"/>
                <w:sz w:val="24"/>
                <w:highlight w:val="none"/>
              </w:rPr>
              <w:t xml:space="preserve">每提供一份合同得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分，最高得</w:t>
            </w:r>
            <w:r>
              <w:rPr>
                <w:rFonts w:ascii="宋体" w:hAnsi="宋体" w:cs="宋体"/>
                <w:color w:val="000000"/>
                <w:sz w:val="24"/>
                <w:highlight w:val="none"/>
              </w:rPr>
              <w:t xml:space="preserve">6</w:t>
            </w:r>
            <w:r>
              <w:rPr>
                <w:rFonts w:hint="eastAsia" w:ascii="宋体" w:hAnsi="宋体" w:cs="宋体"/>
                <w:color w:val="000000"/>
                <w:sz w:val="24"/>
                <w:highlight w:val="none"/>
              </w:rPr>
              <w:t xml:space="preserve">分。</w:t>
            </w:r>
            <w:r>
              <w:rPr>
                <w:color w:val="000000"/>
                <w:sz w:val="24"/>
                <w:highlight w:val="none"/>
              </w:rPr>
            </w:r>
            <w:r/>
          </w:p>
        </w:tc>
        <w:tc>
          <w:tcPr>
            <w:tcW w:w="3069" w:type="dxa"/>
            <w:vAlign w:val="center"/>
            <w:textDirection w:val="lrTb"/>
            <w:noWrap w:val="false"/>
          </w:tcPr>
          <w:p>
            <w:pPr>
              <w:pStyle w:val="807"/>
              <w:rPr>
                <w:rFonts w:hint="eastAsia"/>
                <w:color w:val="000000"/>
                <w:sz w:val="24"/>
                <w:highlight w:val="none"/>
              </w:rPr>
            </w:pPr>
            <w:r>
              <w:rPr>
                <w:rFonts w:hint="eastAsia" w:ascii="宋体" w:hAnsi="宋体" w:cs="宋体"/>
                <w:color w:val="000000"/>
                <w:sz w:val="24"/>
                <w:highlight w:val="none"/>
              </w:rPr>
              <w:t xml:space="preserve">提供合同复印件并加盖公章，合同复印件必须至少包含清晰的双方签章、项目名称、签订时间、合作的主要内容等合同信息。</w:t>
            </w:r>
            <w:r>
              <w:rPr>
                <w:rFonts w:hint="eastAsia"/>
                <w:color w:val="000000"/>
                <w:sz w:val="24"/>
                <w:highlight w:val="none"/>
              </w:rPr>
            </w:r>
            <w:r/>
          </w:p>
        </w:tc>
      </w:tr>
      <w:tr>
        <w:trPr>
          <w:trHeight w:val="548"/>
        </w:trPr>
        <w:tc>
          <w:tcPr>
            <w:tcW w:w="835"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3.2</w:t>
            </w:r>
            <w:r>
              <w:rPr>
                <w:color w:val="000000"/>
                <w:sz w:val="24"/>
                <w:highlight w:val="none"/>
              </w:rPr>
            </w:r>
            <w:r/>
          </w:p>
        </w:tc>
        <w:tc>
          <w:tcPr>
            <w:tcW w:w="1462" w:type="dxa"/>
            <w:vAlign w:val="center"/>
            <w:textDirection w:val="lrTb"/>
            <w:noWrap w:val="false"/>
          </w:tcPr>
          <w:p>
            <w:pPr>
              <w:pStyle w:val="807"/>
              <w:ind w:firstLine="28"/>
              <w:jc w:val="center"/>
              <w:widowControl/>
              <w:rPr>
                <w:rFonts w:hint="eastAsia"/>
                <w:color w:val="000000"/>
                <w:sz w:val="24"/>
                <w:highlight w:val="none"/>
              </w:rPr>
            </w:pPr>
            <w:r>
              <w:rPr>
                <w:rFonts w:hint="eastAsia" w:ascii="宋体" w:hAnsi="宋体" w:cs="宋体"/>
                <w:color w:val="000000"/>
                <w:sz w:val="24"/>
                <w:highlight w:val="none"/>
              </w:rPr>
              <w:t xml:space="preserve">医务人员素质与结构</w:t>
            </w:r>
            <w:r>
              <w:rPr>
                <w:rFonts w:hint="eastAsia"/>
                <w:color w:val="000000"/>
                <w:sz w:val="24"/>
                <w:highlight w:val="none"/>
              </w:rPr>
            </w:r>
            <w:r/>
          </w:p>
        </w:tc>
        <w:tc>
          <w:tcPr>
            <w:tcW w:w="913"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1</w:t>
            </w:r>
            <w:r>
              <w:rPr>
                <w:color w:val="000000"/>
                <w:sz w:val="24"/>
                <w:highlight w:val="none"/>
              </w:rPr>
              <w:t xml:space="preserve">0</w:t>
            </w:r>
            <w:r>
              <w:rPr>
                <w:color w:val="000000"/>
                <w:sz w:val="24"/>
                <w:highlight w:val="none"/>
              </w:rPr>
            </w:r>
            <w:r/>
          </w:p>
        </w:tc>
        <w:tc>
          <w:tcPr>
            <w:tcW w:w="3349" w:type="dxa"/>
            <w:vAlign w:val="center"/>
            <w:textDirection w:val="lrTb"/>
            <w:noWrap w:val="false"/>
          </w:tcPr>
          <w:p>
            <w:pPr>
              <w:pStyle w:val="1291"/>
              <w:ind w:left="108" w:right="14"/>
              <w:jc w:val="both"/>
              <w:spacing w:before="1" w:line="242" w:lineRule="auto"/>
              <w:rPr>
                <w:rFonts w:hint="eastAsia" w:eastAsia="宋体"/>
                <w:color w:val="000000"/>
                <w:sz w:val="24"/>
                <w:szCs w:val="24"/>
                <w:highlight w:val="none"/>
                <w:lang w:eastAsia="zh-CN"/>
              </w:rPr>
            </w:pPr>
            <w:r>
              <w:rPr>
                <w:rFonts w:hint="eastAsia" w:eastAsia="宋体"/>
                <w:color w:val="000000"/>
                <w:spacing w:val="-8"/>
                <w:sz w:val="24"/>
                <w:szCs w:val="24"/>
                <w:highlight w:val="none"/>
                <w:lang w:eastAsia="zh-CN"/>
              </w:rPr>
              <w:t xml:space="preserve">根据针对本项目所涉及到的主要科室（</w:t>
            </w:r>
            <w:r>
              <w:rPr>
                <w:rFonts w:hint="eastAsia" w:eastAsia="宋体"/>
                <w:color w:val="000000"/>
                <w:spacing w:val="-15"/>
                <w:sz w:val="24"/>
                <w:szCs w:val="24"/>
                <w:highlight w:val="none"/>
                <w:lang w:eastAsia="zh-CN"/>
              </w:rPr>
              <w:t xml:space="preserve">含内科、外科、妇科、放射科、</w:t>
            </w:r>
            <w:r>
              <w:rPr>
                <w:rFonts w:hint="eastAsia" w:eastAsia="宋体"/>
                <w:color w:val="000000"/>
                <w:spacing w:val="-2"/>
                <w:sz w:val="24"/>
                <w:szCs w:val="24"/>
                <w:highlight w:val="none"/>
                <w:lang w:eastAsia="zh-CN"/>
              </w:rPr>
              <w:t xml:space="preserve">超声科、检验科等）的体检医生配备进行打分：（1）主任医师≥5人</w:t>
            </w:r>
            <w:r>
              <w:rPr>
                <w:rFonts w:hint="eastAsia" w:eastAsia="宋体"/>
                <w:color w:val="000000"/>
                <w:sz w:val="24"/>
                <w:szCs w:val="24"/>
                <w:highlight w:val="none"/>
                <w:lang w:eastAsia="zh-CN"/>
              </w:rPr>
              <w:t xml:space="preserve">及副主任医师≥6</w:t>
            </w:r>
            <w:r>
              <w:rPr>
                <w:rFonts w:hint="eastAsia" w:eastAsia="宋体"/>
                <w:color w:val="000000"/>
                <w:spacing w:val="-17"/>
                <w:sz w:val="24"/>
                <w:szCs w:val="24"/>
                <w:highlight w:val="none"/>
                <w:lang w:eastAsia="zh-CN"/>
              </w:rPr>
              <w:t xml:space="preserve"> 人，得 </w:t>
            </w:r>
            <w:r>
              <w:rPr>
                <w:rFonts w:hint="eastAsia" w:eastAsia="宋体"/>
                <w:color w:val="000000"/>
                <w:sz w:val="24"/>
                <w:szCs w:val="24"/>
                <w:highlight w:val="none"/>
                <w:lang w:eastAsia="zh-CN"/>
              </w:rPr>
              <w:t xml:space="preserve">10</w:t>
            </w:r>
            <w:r>
              <w:rPr>
                <w:rFonts w:hint="eastAsia" w:eastAsia="宋体"/>
                <w:color w:val="000000"/>
                <w:spacing w:val="-9"/>
                <w:sz w:val="24"/>
                <w:szCs w:val="24"/>
                <w:highlight w:val="none"/>
                <w:lang w:eastAsia="zh-CN"/>
              </w:rPr>
              <w:t xml:space="preserve"> 分；</w:t>
            </w:r>
            <w:r>
              <w:rPr>
                <w:rFonts w:hint="eastAsia" w:eastAsia="宋体"/>
                <w:color w:val="000000"/>
                <w:sz w:val="24"/>
                <w:szCs w:val="24"/>
                <w:highlight w:val="none"/>
                <w:lang w:eastAsia="zh-CN"/>
              </w:rPr>
              <w:t xml:space="preserve">（2）主任医师≥3</w:t>
            </w:r>
            <w:r>
              <w:rPr>
                <w:rFonts w:hint="eastAsia" w:eastAsia="宋体"/>
                <w:color w:val="000000"/>
                <w:spacing w:val="-5"/>
                <w:sz w:val="24"/>
                <w:szCs w:val="24"/>
                <w:highlight w:val="none"/>
                <w:lang w:eastAsia="zh-CN"/>
              </w:rPr>
              <w:t xml:space="preserve"> 人及副主任医师</w:t>
            </w:r>
            <w:r>
              <w:rPr>
                <w:rFonts w:hint="eastAsia" w:eastAsia="宋体"/>
                <w:color w:val="000000"/>
                <w:sz w:val="24"/>
                <w:szCs w:val="24"/>
                <w:highlight w:val="none"/>
                <w:lang w:eastAsia="zh-CN"/>
              </w:rPr>
            </w:r>
            <w:r/>
          </w:p>
          <w:p>
            <w:pPr>
              <w:pStyle w:val="1291"/>
              <w:ind w:left="108"/>
              <w:spacing w:before="1"/>
              <w:rPr>
                <w:rFonts w:hint="eastAsia" w:eastAsia="宋体"/>
                <w:color w:val="000000"/>
                <w:sz w:val="24"/>
                <w:szCs w:val="24"/>
                <w:highlight w:val="none"/>
                <w:lang w:eastAsia="zh-CN"/>
              </w:rPr>
            </w:pPr>
            <w:r>
              <w:rPr>
                <w:rFonts w:hint="eastAsia" w:eastAsia="宋体"/>
                <w:color w:val="000000"/>
                <w:sz w:val="24"/>
                <w:szCs w:val="24"/>
                <w:highlight w:val="none"/>
                <w:lang w:eastAsia="zh-CN"/>
              </w:rPr>
              <w:t xml:space="preserve">≥4</w:t>
            </w:r>
            <w:r>
              <w:rPr>
                <w:rFonts w:hint="eastAsia" w:eastAsia="宋体"/>
                <w:color w:val="000000"/>
                <w:spacing w:val="-8"/>
                <w:sz w:val="24"/>
                <w:szCs w:val="24"/>
                <w:highlight w:val="none"/>
                <w:lang w:eastAsia="zh-CN"/>
              </w:rPr>
              <w:t xml:space="preserve"> 人，得</w:t>
            </w:r>
            <w:r>
              <w:rPr>
                <w:rFonts w:hint="eastAsia" w:eastAsia="宋体"/>
                <w:color w:val="000000"/>
                <w:spacing w:val="-8"/>
                <w:sz w:val="24"/>
                <w:szCs w:val="24"/>
                <w:highlight w:val="none"/>
                <w:lang w:val="en-US" w:eastAsia="zh-CN"/>
              </w:rPr>
              <w:t xml:space="preserve">7</w:t>
            </w:r>
            <w:r>
              <w:rPr>
                <w:rFonts w:hint="eastAsia" w:eastAsia="宋体"/>
                <w:color w:val="000000"/>
                <w:sz w:val="24"/>
                <w:szCs w:val="24"/>
                <w:highlight w:val="none"/>
                <w:lang w:eastAsia="zh-CN"/>
              </w:rPr>
              <w:t xml:space="preserve">分；（3）主任医师≥1</w:t>
            </w:r>
            <w:r>
              <w:rPr>
                <w:rFonts w:hint="eastAsia" w:eastAsia="宋体"/>
                <w:color w:val="000000"/>
                <w:spacing w:val="-4"/>
                <w:sz w:val="24"/>
                <w:szCs w:val="24"/>
                <w:highlight w:val="none"/>
                <w:lang w:eastAsia="zh-CN"/>
              </w:rPr>
              <w:t xml:space="preserve"> 人及副主任医师</w:t>
            </w:r>
            <w:r>
              <w:rPr>
                <w:rFonts w:hint="eastAsia" w:eastAsia="宋体"/>
                <w:color w:val="000000"/>
                <w:sz w:val="24"/>
                <w:szCs w:val="24"/>
                <w:highlight w:val="none"/>
                <w:lang w:eastAsia="zh-CN"/>
              </w:rPr>
              <w:t xml:space="preserve">≥2</w:t>
            </w:r>
            <w:r>
              <w:rPr>
                <w:rFonts w:hint="eastAsia" w:eastAsia="宋体"/>
                <w:color w:val="000000"/>
                <w:spacing w:val="-17"/>
                <w:sz w:val="24"/>
                <w:szCs w:val="24"/>
                <w:highlight w:val="none"/>
                <w:lang w:eastAsia="zh-CN"/>
              </w:rPr>
              <w:t xml:space="preserve"> 人得</w:t>
            </w:r>
            <w:r>
              <w:rPr>
                <w:rFonts w:hint="eastAsia" w:eastAsia="宋体"/>
                <w:color w:val="000000"/>
                <w:spacing w:val="-10"/>
                <w:sz w:val="24"/>
                <w:szCs w:val="24"/>
                <w:highlight w:val="none"/>
                <w:lang w:val="en-US" w:eastAsia="zh-CN"/>
              </w:rPr>
              <w:t xml:space="preserve">4</w:t>
            </w:r>
            <w:r>
              <w:rPr>
                <w:rFonts w:hint="eastAsia" w:eastAsia="宋体"/>
                <w:color w:val="000000"/>
                <w:sz w:val="24"/>
                <w:szCs w:val="24"/>
                <w:highlight w:val="none"/>
                <w:lang w:eastAsia="zh-CN"/>
              </w:rPr>
            </w:r>
            <w:r/>
          </w:p>
          <w:p>
            <w:pPr>
              <w:pStyle w:val="807"/>
              <w:ind w:firstLine="464"/>
              <w:widowControl/>
              <w:rPr>
                <w:color w:val="000000"/>
                <w:sz w:val="24"/>
                <w:highlight w:val="none"/>
              </w:rPr>
            </w:pPr>
            <w:r>
              <w:rPr>
                <w:rFonts w:hint="eastAsia" w:ascii="宋体" w:hAnsi="宋体" w:eastAsia="宋体" w:cs="宋体"/>
                <w:color w:val="000000"/>
                <w:spacing w:val="-4"/>
                <w:sz w:val="24"/>
                <w:highlight w:val="none"/>
              </w:rPr>
              <w:t xml:space="preserve">分；（4）其他不得分。（不可重复得分，以获得的最高分为准</w:t>
            </w:r>
            <w:r>
              <w:rPr>
                <w:rFonts w:hint="eastAsia" w:ascii="宋体" w:hAnsi="宋体" w:eastAsia="宋体" w:cs="宋体"/>
                <w:color w:val="000000"/>
                <w:spacing w:val="-10"/>
                <w:sz w:val="24"/>
                <w:highlight w:val="none"/>
              </w:rPr>
              <w:t xml:space="preserve">）</w:t>
            </w:r>
            <w:r>
              <w:rPr>
                <w:rFonts w:hint="eastAsia" w:ascii="宋体" w:hAnsi="宋体" w:cs="宋体"/>
                <w:color w:val="000000"/>
                <w:sz w:val="24"/>
                <w:highlight w:val="none"/>
              </w:rPr>
              <w:t xml:space="preserve"> </w:t>
            </w:r>
            <w:r>
              <w:rPr>
                <w:color w:val="000000"/>
                <w:sz w:val="24"/>
                <w:highlight w:val="none"/>
              </w:rPr>
            </w:r>
            <w:r/>
          </w:p>
        </w:tc>
        <w:tc>
          <w:tcPr>
            <w:tcW w:w="3069" w:type="dxa"/>
            <w:vAlign w:val="center"/>
            <w:textDirection w:val="lrTb"/>
            <w:noWrap w:val="false"/>
          </w:tcPr>
          <w:p>
            <w:pPr>
              <w:pStyle w:val="807"/>
              <w:rPr>
                <w:color w:val="000000"/>
                <w:sz w:val="24"/>
                <w:highlight w:val="none"/>
              </w:rPr>
            </w:pPr>
            <w:r>
              <w:rPr>
                <w:rFonts w:hint="eastAsia" w:ascii="宋体" w:hAnsi="宋体" w:cs="宋体"/>
                <w:color w:val="000000"/>
                <w:sz w:val="24"/>
                <w:highlight w:val="none"/>
              </w:rPr>
              <w:t xml:space="preserve">投标文件中需提供相应执业证书和职称证书电子件加盖投标人公章或提供带有二维码的电子执业证书，人员应与医务人员名单上的一致；且注册执业地与投标人所在地一致；同一人以最高任职资格计分，不重复计分，并提供投标人为服务人员缴纳的2026年1月至2026年3月中任意一个月的社保证明，否则不得分。</w:t>
            </w:r>
            <w:r>
              <w:rPr>
                <w:color w:val="000000"/>
                <w:sz w:val="24"/>
                <w:highlight w:val="none"/>
              </w:rPr>
            </w:r>
            <w:r/>
          </w:p>
        </w:tc>
      </w:tr>
      <w:tr>
        <w:trPr>
          <w:trHeight w:val="548"/>
        </w:trPr>
        <w:tc>
          <w:tcPr>
            <w:tcW w:w="835" w:type="dxa"/>
            <w:vAlign w:val="center"/>
            <w:textDirection w:val="lrTb"/>
            <w:noWrap w:val="false"/>
          </w:tcPr>
          <w:p>
            <w:pPr>
              <w:pStyle w:val="807"/>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1462" w:type="dxa"/>
            <w:vAlign w:val="center"/>
            <w:textDirection w:val="lrTb"/>
            <w:noWrap w:val="false"/>
          </w:tcPr>
          <w:p>
            <w:pPr>
              <w:pStyle w:val="807"/>
              <w:ind w:firstLine="28"/>
              <w:jc w:val="center"/>
              <w:widowControl/>
              <w:rPr>
                <w:rFonts w:hint="eastAsia"/>
                <w:color w:val="000000"/>
                <w:sz w:val="24"/>
                <w:highlight w:val="none"/>
              </w:rPr>
            </w:pPr>
            <w:r>
              <w:rPr>
                <w:rFonts w:hint="eastAsia" w:ascii="宋体" w:hAnsi="宋体" w:cs="宋体"/>
                <w:color w:val="000000"/>
                <w:sz w:val="24"/>
                <w:highlight w:val="none"/>
              </w:rPr>
              <w:t xml:space="preserve">服务结果承诺</w:t>
            </w:r>
            <w:r>
              <w:rPr>
                <w:rFonts w:hint="eastAsia"/>
                <w:color w:val="000000"/>
                <w:sz w:val="24"/>
                <w:highlight w:val="none"/>
              </w:rPr>
            </w:r>
            <w:r/>
          </w:p>
        </w:tc>
        <w:tc>
          <w:tcPr>
            <w:tcW w:w="913" w:type="dxa"/>
            <w:vAlign w:val="center"/>
            <w:textDirection w:val="lrTb"/>
            <w:noWrap w:val="false"/>
          </w:tcPr>
          <w:p>
            <w:pPr>
              <w:pStyle w:val="807"/>
              <w:ind w:firstLine="28"/>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3349" w:type="dxa"/>
            <w:vAlign w:val="center"/>
            <w:textDirection w:val="lrTb"/>
            <w:noWrap w:val="false"/>
          </w:tcPr>
          <w:p>
            <w:pPr>
              <w:pStyle w:val="807"/>
              <w:ind w:firstLine="480"/>
              <w:widowControl/>
              <w:rPr>
                <w:color w:val="000000"/>
                <w:sz w:val="24"/>
                <w:highlight w:val="none"/>
              </w:rPr>
            </w:pPr>
            <w:r>
              <w:rPr>
                <w:rFonts w:hint="eastAsia" w:ascii="宋体" w:hAnsi="宋体" w:cs="宋体"/>
                <w:color w:val="000000"/>
                <w:sz w:val="24"/>
                <w:highlight w:val="none"/>
              </w:rPr>
              <w:t xml:space="preserve">保证体检结果准确率不低于 98％，体检结束后，可安排专家上门进行体检后义诊活动，承诺满足上述要求的得2分，否则不得分。</w:t>
            </w:r>
            <w:r>
              <w:rPr>
                <w:color w:val="000000"/>
                <w:sz w:val="24"/>
                <w:highlight w:val="none"/>
              </w:rPr>
            </w:r>
            <w:r/>
          </w:p>
        </w:tc>
        <w:tc>
          <w:tcPr>
            <w:tcW w:w="3069" w:type="dxa"/>
            <w:vAlign w:val="center"/>
            <w:textDirection w:val="lrTb"/>
            <w:noWrap w:val="false"/>
          </w:tcPr>
          <w:p>
            <w:pPr>
              <w:pStyle w:val="807"/>
              <w:rPr>
                <w:color w:val="000000"/>
                <w:sz w:val="24"/>
                <w:highlight w:val="none"/>
              </w:rPr>
            </w:pPr>
            <w:r>
              <w:rPr>
                <w:rFonts w:hint="eastAsia" w:ascii="宋体" w:hAnsi="宋体" w:cs="宋体"/>
                <w:color w:val="000000"/>
                <w:sz w:val="24"/>
                <w:highlight w:val="none"/>
              </w:rPr>
              <w:t xml:space="preserve">投标文件中需提供书面承诺并加盖投标人公章，否则不得分。</w:t>
            </w:r>
            <w:r>
              <w:rPr>
                <w:color w:val="000000"/>
                <w:sz w:val="24"/>
                <w:highlight w:val="none"/>
              </w:rPr>
            </w:r>
            <w:r/>
          </w:p>
        </w:tc>
      </w:tr>
      <w:tr>
        <w:trPr>
          <w:trHeight w:val="548"/>
        </w:trPr>
        <w:tc>
          <w:tcPr>
            <w:tcW w:w="835" w:type="dxa"/>
            <w:vAlign w:val="center"/>
            <w:vMerge w:val="restart"/>
            <w:textDirection w:val="lrTb"/>
            <w:noWrap w:val="false"/>
          </w:tcPr>
          <w:p>
            <w:pPr>
              <w:pStyle w:val="807"/>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1462" w:type="dxa"/>
            <w:vAlign w:val="center"/>
            <w:vMerge w:val="restart"/>
            <w:textDirection w:val="lrTb"/>
            <w:noWrap w:val="false"/>
          </w:tcPr>
          <w:p>
            <w:pPr>
              <w:pStyle w:val="807"/>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接待能力</w:t>
            </w:r>
            <w:r>
              <w:rPr>
                <w:rFonts w:ascii="宋体" w:hAnsi="宋体" w:cs="宋体"/>
                <w:color w:val="000000"/>
                <w:sz w:val="24"/>
                <w:highlight w:val="none"/>
              </w:rPr>
            </w:r>
            <w:r/>
          </w:p>
        </w:tc>
        <w:tc>
          <w:tcPr>
            <w:tcW w:w="913" w:type="dxa"/>
            <w:vAlign w:val="center"/>
            <w:vMerge w:val="restart"/>
            <w:textDirection w:val="lrTb"/>
            <w:noWrap w:val="false"/>
          </w:tcPr>
          <w:p>
            <w:pPr>
              <w:pStyle w:val="807"/>
              <w:ind w:firstLine="28"/>
              <w:jc w:val="center"/>
              <w:rPr>
                <w:color w:val="000000"/>
                <w:sz w:val="24"/>
                <w:highlight w:val="none"/>
              </w:rPr>
            </w:pPr>
            <w:r>
              <w:rPr>
                <w:color w:val="000000"/>
                <w:sz w:val="24"/>
                <w:highlight w:val="none"/>
              </w:rPr>
              <w:t xml:space="preserve">5</w:t>
            </w:r>
            <w:r>
              <w:rPr>
                <w:color w:val="000000"/>
                <w:sz w:val="24"/>
                <w:highlight w:val="none"/>
              </w:rPr>
            </w:r>
            <w:r/>
          </w:p>
        </w:tc>
        <w:tc>
          <w:tcPr>
            <w:tcW w:w="3349" w:type="dxa"/>
            <w:vAlign w:val="center"/>
            <w:textDirection w:val="lrTb"/>
            <w:noWrap w:val="false"/>
          </w:tcPr>
          <w:p>
            <w:pPr>
              <w:pStyle w:val="1291"/>
              <w:numPr>
                <w:ilvl w:val="0"/>
                <w:numId w:val="12"/>
              </w:numPr>
              <w:ind w:left="108" w:right="73"/>
              <w:spacing w:before="1" w:line="242" w:lineRule="auto"/>
              <w:rPr>
                <w:rFonts w:hint="eastAsia" w:ascii="宋体" w:hAnsi="宋体" w:eastAsia="宋体" w:cs="宋体"/>
                <w:color w:val="000000"/>
                <w:spacing w:val="-2"/>
                <w:sz w:val="24"/>
                <w:highlight w:val="none"/>
              </w:rPr>
            </w:pPr>
            <w:r>
              <w:rPr>
                <w:rFonts w:hint="eastAsia" w:eastAsia="宋体"/>
                <w:color w:val="000000"/>
                <w:spacing w:val="-2"/>
                <w:sz w:val="24"/>
                <w:szCs w:val="24"/>
                <w:highlight w:val="none"/>
              </w:rPr>
              <w:t xml:space="preserve">体检过程有智能导检系统，智能分流优路径，缩短等候，实现体检减时增效。</w:t>
            </w:r>
            <w:r>
              <w:rPr>
                <w:rFonts w:hint="eastAsia" w:eastAsia="宋体"/>
                <w:color w:val="000000"/>
                <w:spacing w:val="-10"/>
                <w:sz w:val="24"/>
                <w:szCs w:val="24"/>
                <w:highlight w:val="none"/>
                <w:lang w:eastAsia="zh-CN"/>
              </w:rPr>
              <w:t xml:space="preserve">有得2分，无不得分。</w:t>
            </w:r>
            <w:r>
              <w:rPr>
                <w:rFonts w:hint="eastAsia" w:ascii="宋体" w:hAnsi="宋体" w:eastAsia="宋体" w:cs="宋体"/>
                <w:color w:val="000000"/>
                <w:spacing w:val="-2"/>
                <w:sz w:val="24"/>
                <w:highlight w:val="none"/>
              </w:rPr>
            </w:r>
            <w:r/>
          </w:p>
        </w:tc>
        <w:tc>
          <w:tcPr>
            <w:tcW w:w="3069" w:type="dxa"/>
            <w:vAlign w:val="center"/>
            <w:textDirection w:val="lrTb"/>
            <w:noWrap w:val="false"/>
          </w:tcPr>
          <w:p>
            <w:pPr>
              <w:pStyle w:val="807"/>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投标文件中提供平台系统截图</w:t>
            </w:r>
            <w:r>
              <w:rPr>
                <w:rFonts w:hint="eastAsia" w:ascii="宋体" w:hAnsi="宋体" w:cs="宋体"/>
                <w:color w:val="000000"/>
                <w:sz w:val="24"/>
                <w:highlight w:val="none"/>
              </w:rPr>
              <w:t xml:space="preserve">并加盖投标人公章，否则不得分。</w:t>
            </w:r>
            <w:r>
              <w:rPr>
                <w:rFonts w:ascii="宋体" w:hAnsi="宋体" w:eastAsia="宋体" w:cs="宋体"/>
                <w:color w:val="000000"/>
                <w:sz w:val="24"/>
                <w:highlight w:val="none"/>
                <w:lang w:val="en-US" w:eastAsia="zh-CN"/>
              </w:rPr>
            </w:r>
            <w:r/>
          </w:p>
        </w:tc>
      </w:tr>
      <w:tr>
        <w:trPr>
          <w:trHeight w:val="548"/>
        </w:trPr>
        <w:tc>
          <w:tcPr>
            <w:tcW w:w="835" w:type="dxa"/>
            <w:vAlign w:val="center"/>
            <w:vMerge w:val="continue"/>
            <w:textDirection w:val="lrTb"/>
            <w:noWrap w:val="false"/>
          </w:tcPr>
          <w:p>
            <w:pPr>
              <w:pStyle w:val="807"/>
              <w:ind w:firstLine="28"/>
              <w:jc w:val="center"/>
              <w:rPr>
                <w:color w:val="000000"/>
                <w:sz w:val="24"/>
                <w:highlight w:val="none"/>
              </w:rPr>
            </w:pPr>
            <w:r>
              <w:rPr>
                <w:color w:val="000000"/>
                <w:sz w:val="24"/>
                <w:highlight w:val="none"/>
              </w:rPr>
            </w:r>
            <w:r/>
          </w:p>
        </w:tc>
        <w:tc>
          <w:tcPr>
            <w:tcW w:w="1462" w:type="dxa"/>
            <w:vAlign w:val="center"/>
            <w:vMerge w:val="continue"/>
            <w:textDirection w:val="lrTb"/>
            <w:noWrap w:val="false"/>
          </w:tcPr>
          <w:p>
            <w:pPr>
              <w:pStyle w:val="807"/>
              <w:jc w:val="center"/>
              <w:spacing w:line="360" w:lineRule="exact"/>
              <w:widowControl/>
              <w:rPr>
                <w:rFonts w:ascii="宋体" w:hAnsi="宋体" w:cs="宋体"/>
                <w:color w:val="000000"/>
                <w:sz w:val="24"/>
                <w:highlight w:val="none"/>
              </w:rPr>
            </w:pPr>
            <w:r>
              <w:rPr>
                <w:rFonts w:ascii="宋体" w:hAnsi="宋体" w:cs="宋体"/>
                <w:color w:val="000000"/>
                <w:sz w:val="24"/>
                <w:highlight w:val="none"/>
              </w:rPr>
            </w:r>
            <w:r/>
          </w:p>
        </w:tc>
        <w:tc>
          <w:tcPr>
            <w:tcW w:w="913" w:type="dxa"/>
            <w:vAlign w:val="center"/>
            <w:vMerge w:val="continue"/>
            <w:textDirection w:val="lrTb"/>
            <w:noWrap w:val="false"/>
          </w:tcPr>
          <w:p>
            <w:pPr>
              <w:pStyle w:val="807"/>
              <w:ind w:firstLine="28"/>
              <w:jc w:val="center"/>
              <w:rPr>
                <w:color w:val="000000"/>
                <w:sz w:val="24"/>
                <w:highlight w:val="none"/>
              </w:rPr>
            </w:pPr>
            <w:r>
              <w:rPr>
                <w:color w:val="000000"/>
                <w:sz w:val="24"/>
                <w:highlight w:val="none"/>
              </w:rPr>
            </w:r>
            <w:r/>
          </w:p>
        </w:tc>
        <w:tc>
          <w:tcPr>
            <w:tcW w:w="3349" w:type="dxa"/>
            <w:vAlign w:val="center"/>
            <w:textDirection w:val="lrTb"/>
            <w:noWrap w:val="false"/>
          </w:tcPr>
          <w:p>
            <w:pPr>
              <w:pStyle w:val="1291"/>
              <w:numPr>
                <w:ilvl w:val="0"/>
                <w:numId w:val="12"/>
              </w:numPr>
              <w:ind w:left="108" w:right="73"/>
              <w:spacing w:before="1" w:line="242" w:lineRule="auto"/>
              <w:rPr>
                <w:rFonts w:hint="eastAsia" w:eastAsia="宋体"/>
                <w:color w:val="000000"/>
                <w:sz w:val="24"/>
                <w:szCs w:val="24"/>
                <w:highlight w:val="none"/>
                <w:lang w:eastAsia="zh-CN"/>
              </w:rPr>
            </w:pPr>
            <w:r>
              <w:rPr>
                <w:rFonts w:hint="eastAsia" w:eastAsia="宋体"/>
                <w:color w:val="000000"/>
                <w:spacing w:val="-6"/>
                <w:sz w:val="24"/>
                <w:szCs w:val="24"/>
                <w:highlight w:val="none"/>
                <w:lang w:eastAsia="zh-CN"/>
              </w:rPr>
              <w:t xml:space="preserve">可以一天接待 </w:t>
            </w:r>
            <w:r>
              <w:rPr>
                <w:rFonts w:hint="eastAsia" w:eastAsia="宋体"/>
                <w:color w:val="000000"/>
                <w:spacing w:val="-2"/>
                <w:sz w:val="24"/>
                <w:szCs w:val="24"/>
                <w:highlight w:val="none"/>
                <w:lang w:eastAsia="zh-CN"/>
              </w:rPr>
              <w:t xml:space="preserve">300（含）</w:t>
            </w:r>
            <w:r>
              <w:rPr>
                <w:rFonts w:hint="eastAsia" w:eastAsia="宋体"/>
                <w:color w:val="000000"/>
                <w:spacing w:val="-10"/>
                <w:sz w:val="24"/>
                <w:szCs w:val="24"/>
                <w:highlight w:val="none"/>
                <w:lang w:eastAsia="zh-CN"/>
              </w:rPr>
              <w:t xml:space="preserve">人及以上得 </w:t>
            </w:r>
            <w:r>
              <w:rPr>
                <w:rFonts w:hint="eastAsia" w:eastAsia="宋体"/>
                <w:color w:val="000000"/>
                <w:spacing w:val="-2"/>
                <w:sz w:val="24"/>
                <w:szCs w:val="24"/>
                <w:highlight w:val="none"/>
                <w:lang w:eastAsia="zh-CN"/>
              </w:rPr>
              <w:t xml:space="preserve">3</w:t>
            </w:r>
            <w:r>
              <w:rPr>
                <w:rFonts w:hint="eastAsia" w:eastAsia="宋体"/>
                <w:color w:val="000000"/>
                <w:spacing w:val="-27"/>
                <w:sz w:val="24"/>
                <w:szCs w:val="24"/>
                <w:highlight w:val="none"/>
                <w:lang w:eastAsia="zh-CN"/>
              </w:rPr>
              <w:t xml:space="preserve">分</w:t>
            </w:r>
            <w:r>
              <w:rPr>
                <w:rFonts w:hint="eastAsia" w:eastAsia="宋体"/>
                <w:color w:val="000000"/>
                <w:spacing w:val="-2"/>
                <w:sz w:val="24"/>
                <w:szCs w:val="24"/>
                <w:highlight w:val="none"/>
                <w:lang w:eastAsia="zh-CN"/>
              </w:rPr>
              <w:t xml:space="preserve">，200（含）</w:t>
            </w:r>
            <w:r>
              <w:rPr>
                <w:rFonts w:hint="eastAsia" w:eastAsia="宋体"/>
                <w:color w:val="000000"/>
                <w:sz w:val="24"/>
                <w:szCs w:val="24"/>
                <w:highlight w:val="none"/>
                <w:lang w:eastAsia="zh-CN"/>
              </w:rPr>
            </w:r>
            <w:r/>
          </w:p>
          <w:p>
            <w:pPr>
              <w:pStyle w:val="807"/>
              <w:ind w:firstLine="472"/>
              <w:widowControl/>
              <w:rPr>
                <w:rFonts w:ascii="宋体" w:hAnsi="宋体" w:cs="宋体"/>
                <w:color w:val="000000"/>
                <w:sz w:val="24"/>
                <w:highlight w:val="none"/>
              </w:rPr>
            </w:pPr>
            <w:r>
              <w:rPr>
                <w:rFonts w:hint="eastAsia" w:ascii="宋体" w:hAnsi="宋体" w:eastAsia="宋体" w:cs="宋体"/>
                <w:color w:val="000000"/>
                <w:spacing w:val="-2"/>
                <w:sz w:val="24"/>
                <w:highlight w:val="none"/>
              </w:rPr>
              <w:t xml:space="preserve">-100（不含）</w:t>
            </w:r>
            <w:r>
              <w:rPr>
                <w:rFonts w:hint="eastAsia" w:ascii="宋体" w:hAnsi="宋体" w:eastAsia="宋体" w:cs="宋体"/>
                <w:color w:val="000000"/>
                <w:spacing w:val="-18"/>
                <w:sz w:val="24"/>
                <w:highlight w:val="none"/>
              </w:rPr>
              <w:t xml:space="preserve">人得 </w:t>
            </w:r>
            <w:r>
              <w:rPr>
                <w:rFonts w:hint="eastAsia" w:ascii="宋体" w:hAnsi="宋体" w:eastAsia="宋体" w:cs="宋体"/>
                <w:color w:val="000000"/>
                <w:spacing w:val="-2"/>
                <w:sz w:val="24"/>
                <w:highlight w:val="none"/>
              </w:rPr>
              <w:t xml:space="preserve">2</w:t>
            </w:r>
            <w:r>
              <w:rPr>
                <w:rFonts w:hint="eastAsia" w:ascii="宋体" w:hAnsi="宋体" w:eastAsia="宋体" w:cs="宋体"/>
                <w:color w:val="000000"/>
                <w:spacing w:val="-25"/>
                <w:sz w:val="24"/>
                <w:highlight w:val="none"/>
              </w:rPr>
              <w:t xml:space="preserve"> 分</w:t>
            </w:r>
            <w:r>
              <w:rPr>
                <w:rFonts w:hint="eastAsia" w:ascii="宋体" w:hAnsi="宋体" w:eastAsia="宋体" w:cs="宋体"/>
                <w:color w:val="000000"/>
                <w:spacing w:val="-2"/>
                <w:sz w:val="24"/>
                <w:highlight w:val="none"/>
              </w:rPr>
              <w:t xml:space="preserve">，50（含）-100（不含）</w:t>
            </w:r>
            <w:r>
              <w:rPr>
                <w:rFonts w:hint="eastAsia" w:ascii="宋体" w:hAnsi="宋体" w:eastAsia="宋体" w:cs="宋体"/>
                <w:color w:val="000000"/>
                <w:spacing w:val="-17"/>
                <w:sz w:val="24"/>
                <w:highlight w:val="none"/>
              </w:rPr>
              <w:t xml:space="preserve">人得 </w:t>
            </w:r>
            <w:r>
              <w:rPr>
                <w:rFonts w:hint="eastAsia" w:ascii="宋体" w:hAnsi="宋体" w:eastAsia="宋体" w:cs="宋体"/>
                <w:color w:val="000000"/>
                <w:spacing w:val="-2"/>
                <w:sz w:val="24"/>
                <w:highlight w:val="none"/>
              </w:rPr>
              <w:t xml:space="preserve">1</w:t>
            </w:r>
            <w:r>
              <w:rPr>
                <w:rFonts w:hint="eastAsia" w:ascii="宋体" w:hAnsi="宋体" w:eastAsia="宋体" w:cs="宋体"/>
                <w:color w:val="000000"/>
                <w:spacing w:val="-25"/>
                <w:sz w:val="24"/>
                <w:highlight w:val="none"/>
              </w:rPr>
              <w:t xml:space="preserve"> 分</w:t>
            </w:r>
            <w:r>
              <w:rPr>
                <w:rFonts w:hint="eastAsia" w:ascii="宋体" w:hAnsi="宋体" w:eastAsia="宋体" w:cs="宋体"/>
                <w:color w:val="000000"/>
                <w:spacing w:val="-2"/>
                <w:sz w:val="24"/>
                <w:highlight w:val="none"/>
              </w:rPr>
              <w:t xml:space="preserve">，50</w:t>
            </w:r>
            <w:r>
              <w:rPr>
                <w:rFonts w:hint="eastAsia" w:ascii="宋体" w:hAnsi="宋体" w:eastAsia="宋体" w:cs="宋体"/>
                <w:color w:val="000000"/>
                <w:spacing w:val="-15"/>
                <w:sz w:val="24"/>
                <w:highlight w:val="none"/>
              </w:rPr>
              <w:t xml:space="preserve"> 人以下</w:t>
            </w:r>
            <w:r>
              <w:rPr>
                <w:rFonts w:hint="eastAsia" w:ascii="宋体" w:hAnsi="宋体" w:eastAsia="宋体" w:cs="宋体"/>
                <w:color w:val="000000"/>
                <w:spacing w:val="-2"/>
                <w:sz w:val="24"/>
                <w:highlight w:val="none"/>
              </w:rPr>
              <w:t xml:space="preserve">不得分。</w:t>
            </w:r>
            <w:r>
              <w:rPr>
                <w:rFonts w:ascii="宋体" w:hAnsi="宋体" w:cs="宋体"/>
                <w:color w:val="000000"/>
                <w:sz w:val="24"/>
                <w:highlight w:val="none"/>
              </w:rPr>
            </w:r>
            <w:r/>
          </w:p>
        </w:tc>
        <w:tc>
          <w:tcPr>
            <w:tcW w:w="3069" w:type="dxa"/>
            <w:vAlign w:val="center"/>
            <w:textDirection w:val="lrTb"/>
            <w:noWrap w:val="false"/>
          </w:tcPr>
          <w:p>
            <w:pPr>
              <w:pStyle w:val="807"/>
              <w:rPr>
                <w:rFonts w:hint="eastAsia" w:ascii="宋体" w:hAnsi="宋体" w:cs="宋体"/>
                <w:color w:val="000000"/>
                <w:sz w:val="24"/>
                <w:highlight w:val="none"/>
              </w:rPr>
            </w:pPr>
            <w:r>
              <w:rPr>
                <w:rFonts w:hint="eastAsia" w:ascii="宋体" w:hAnsi="宋体" w:cs="宋体"/>
                <w:color w:val="000000"/>
                <w:sz w:val="24"/>
                <w:highlight w:val="none"/>
              </w:rPr>
              <w:t xml:space="preserve">投标文件中需提供相</w:t>
            </w:r>
            <w:r>
              <w:rPr>
                <w:rFonts w:hint="eastAsia" w:ascii="宋体" w:hAnsi="宋体" w:cs="宋体"/>
                <w:color w:val="000000"/>
                <w:sz w:val="24"/>
                <w:highlight w:val="none"/>
                <w:lang w:val="en-US" w:eastAsia="zh-CN"/>
              </w:rPr>
              <w:t xml:space="preserve">关证明材料</w:t>
            </w:r>
            <w:r>
              <w:rPr>
                <w:rFonts w:hint="eastAsia" w:ascii="宋体" w:hAnsi="宋体" w:cs="宋体"/>
                <w:color w:val="000000"/>
                <w:sz w:val="24"/>
                <w:highlight w:val="none"/>
              </w:rPr>
              <w:t xml:space="preserve">并加盖投标人公章，否则不得分</w:t>
            </w:r>
            <w:r>
              <w:rPr>
                <w:rFonts w:hint="eastAsia" w:ascii="宋体" w:hAnsi="宋体" w:cs="宋体"/>
                <w:color w:val="000000"/>
                <w:sz w:val="24"/>
                <w:highlight w:val="none"/>
              </w:rPr>
            </w:r>
            <w:r/>
          </w:p>
        </w:tc>
      </w:tr>
      <w:tr>
        <w:trPr>
          <w:trHeight w:val="90"/>
        </w:trPr>
        <w:tc>
          <w:tcPr>
            <w:tcW w:w="835" w:type="dxa"/>
            <w:vAlign w:val="center"/>
            <w:textDirection w:val="lrTb"/>
            <w:noWrap w:val="false"/>
          </w:tcPr>
          <w:p>
            <w:pPr>
              <w:pStyle w:val="807"/>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1462" w:type="dxa"/>
            <w:vAlign w:val="center"/>
            <w:textDirection w:val="lrTb"/>
            <w:noWrap w:val="false"/>
          </w:tcPr>
          <w:p>
            <w:pPr>
              <w:pStyle w:val="807"/>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慢性病管理</w:t>
            </w:r>
            <w:r>
              <w:rPr>
                <w:rFonts w:ascii="宋体" w:hAnsi="宋体" w:cs="宋体"/>
                <w:color w:val="000000"/>
                <w:sz w:val="24"/>
                <w:highlight w:val="none"/>
              </w:rPr>
            </w:r>
            <w:r/>
          </w:p>
        </w:tc>
        <w:tc>
          <w:tcPr>
            <w:tcW w:w="913" w:type="dxa"/>
            <w:vAlign w:val="center"/>
            <w:textDirection w:val="lrTb"/>
            <w:noWrap w:val="false"/>
          </w:tcPr>
          <w:p>
            <w:pPr>
              <w:pStyle w:val="807"/>
              <w:ind w:firstLine="28"/>
              <w:jc w:val="center"/>
              <w:rPr>
                <w:color w:val="000000"/>
                <w:sz w:val="24"/>
                <w:highlight w:val="none"/>
              </w:rPr>
            </w:pPr>
            <w:r>
              <w:rPr>
                <w:color w:val="000000"/>
                <w:sz w:val="24"/>
                <w:highlight w:val="none"/>
              </w:rPr>
              <w:t xml:space="preserve">7</w:t>
            </w:r>
            <w:r>
              <w:rPr>
                <w:color w:val="000000"/>
                <w:sz w:val="24"/>
                <w:highlight w:val="none"/>
              </w:rPr>
            </w:r>
            <w:r/>
          </w:p>
        </w:tc>
        <w:tc>
          <w:tcPr>
            <w:tcW w:w="3349" w:type="dxa"/>
            <w:vAlign w:val="center"/>
            <w:textDirection w:val="lrTb"/>
            <w:noWrap w:val="false"/>
          </w:tcPr>
          <w:p>
            <w:pPr>
              <w:pStyle w:val="1291"/>
              <w:ind w:left="0" w:right="95"/>
              <w:spacing w:before="127" w:line="244" w:lineRule="auto"/>
              <w:rPr>
                <w:rFonts w:hint="eastAsia" w:eastAsia="宋体"/>
                <w:color w:val="000000"/>
                <w:spacing w:val="-13"/>
                <w:sz w:val="24"/>
                <w:szCs w:val="24"/>
                <w:highlight w:val="none"/>
                <w:lang w:eastAsia="zh-CN"/>
              </w:rPr>
            </w:pPr>
            <w:r>
              <w:rPr>
                <w:rFonts w:hint="eastAsia" w:eastAsia="宋体"/>
                <w:color w:val="000000"/>
                <w:spacing w:val="-13"/>
                <w:sz w:val="24"/>
                <w:szCs w:val="24"/>
                <w:highlight w:val="none"/>
                <w:lang w:eastAsia="zh-CN"/>
              </w:rPr>
              <w:t xml:space="preserve">1、体检结束后，有线上慢性管理系统，智能解读体检报告，针对慢病进行科学管理。有得3分，无不得分。</w:t>
            </w:r>
            <w:r>
              <w:rPr>
                <w:rFonts w:hint="eastAsia" w:eastAsia="宋体"/>
                <w:color w:val="000000"/>
                <w:spacing w:val="-13"/>
                <w:sz w:val="24"/>
                <w:szCs w:val="24"/>
                <w:highlight w:val="none"/>
                <w:lang w:eastAsia="zh-CN"/>
              </w:rPr>
            </w:r>
            <w:r/>
          </w:p>
          <w:p>
            <w:pPr>
              <w:pStyle w:val="1291"/>
              <w:ind w:left="0" w:right="95"/>
              <w:spacing w:before="127" w:line="244" w:lineRule="auto"/>
              <w:rPr>
                <w:rFonts w:hint="eastAsia" w:eastAsia="宋体"/>
                <w:color w:val="000000"/>
                <w:spacing w:val="-13"/>
                <w:sz w:val="24"/>
                <w:szCs w:val="24"/>
                <w:highlight w:val="none"/>
                <w:lang w:eastAsia="zh-CN"/>
              </w:rPr>
            </w:pPr>
            <w:r>
              <w:rPr>
                <w:rFonts w:hint="eastAsia" w:eastAsia="宋体"/>
                <w:color w:val="000000"/>
                <w:spacing w:val="-13"/>
                <w:sz w:val="24"/>
                <w:szCs w:val="24"/>
                <w:highlight w:val="none"/>
                <w:lang w:eastAsia="zh-CN"/>
              </w:rPr>
              <w:t xml:space="preserve">2、体检结束后，可安排专家上门进行体检后义诊活动，有得2分，无不得分。（提供相关资料，并加盖公章）</w:t>
            </w:r>
            <w:r>
              <w:rPr>
                <w:rFonts w:hint="eastAsia" w:eastAsia="宋体"/>
                <w:color w:val="000000"/>
                <w:spacing w:val="-13"/>
                <w:sz w:val="24"/>
                <w:szCs w:val="24"/>
                <w:highlight w:val="none"/>
                <w:lang w:eastAsia="zh-CN"/>
              </w:rPr>
            </w:r>
            <w:r/>
          </w:p>
          <w:p>
            <w:pPr>
              <w:pStyle w:val="807"/>
              <w:ind w:firstLine="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3、体检结束后，有检后门诊，方便体检报告进行一对一解读。</w:t>
            </w:r>
            <w:r>
              <w:rPr>
                <w:rFonts w:hint="eastAsia" w:ascii="宋体" w:hAnsi="宋体" w:eastAsia="宋体" w:cs="宋体"/>
                <w:color w:val="000000"/>
                <w:spacing w:val="-13"/>
                <w:sz w:val="24"/>
                <w:highlight w:val="none"/>
              </w:rPr>
              <w:t xml:space="preserve">有得2分，无不得分。</w:t>
            </w:r>
            <w:r>
              <w:rPr>
                <w:rFonts w:hint="eastAsia" w:ascii="宋体" w:hAnsi="宋体" w:eastAsia="宋体" w:cs="宋体"/>
                <w:color w:val="000000"/>
                <w:sz w:val="24"/>
                <w:highlight w:val="none"/>
              </w:rPr>
            </w:r>
            <w:r/>
          </w:p>
        </w:tc>
        <w:tc>
          <w:tcPr>
            <w:tcW w:w="3069" w:type="dxa"/>
            <w:vAlign w:val="center"/>
            <w:textDirection w:val="lrTb"/>
            <w:noWrap w:val="false"/>
          </w:tcPr>
          <w:p>
            <w:pPr>
              <w:pStyle w:val="807"/>
              <w:rPr>
                <w:rFonts w:ascii="宋体" w:hAnsi="宋体" w:cs="宋体"/>
                <w:color w:val="000000"/>
                <w:sz w:val="24"/>
                <w:highlight w:val="none"/>
              </w:rPr>
            </w:pPr>
            <w:r>
              <w:rPr>
                <w:rFonts w:hint="eastAsia" w:ascii="宋体" w:hAnsi="宋体" w:cs="宋体"/>
                <w:color w:val="000000"/>
                <w:sz w:val="24"/>
                <w:highlight w:val="none"/>
              </w:rPr>
              <w:t xml:space="preserve">投标文件中需提供相关资料加盖投标人公章，否则不得分</w:t>
            </w:r>
            <w:r>
              <w:rPr>
                <w:rFonts w:ascii="宋体" w:hAnsi="宋体" w:cs="宋体"/>
                <w:color w:val="000000"/>
                <w:sz w:val="24"/>
                <w:highlight w:val="none"/>
              </w:rPr>
            </w:r>
            <w:r/>
          </w:p>
        </w:tc>
      </w:tr>
      <w:tr>
        <w:trPr>
          <w:trHeight w:val="548"/>
        </w:trPr>
        <w:tc>
          <w:tcPr>
            <w:tcW w:w="835" w:type="dxa"/>
            <w:vAlign w:val="center"/>
            <w:textDirection w:val="lrTb"/>
            <w:noWrap w:val="false"/>
          </w:tcPr>
          <w:p>
            <w:pPr>
              <w:pStyle w:val="807"/>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1462" w:type="dxa"/>
            <w:vAlign w:val="center"/>
            <w:textDirection w:val="lrTb"/>
            <w:noWrap w:val="false"/>
          </w:tcPr>
          <w:p>
            <w:pPr>
              <w:pStyle w:val="807"/>
              <w:jc w:val="center"/>
              <w:spacing w:line="360" w:lineRule="exact"/>
              <w:widowControl/>
              <w:rPr>
                <w:rFonts w:hint="eastAsia"/>
                <w:color w:val="000000"/>
                <w:sz w:val="24"/>
                <w:highlight w:val="none"/>
              </w:rPr>
            </w:pPr>
            <w:r>
              <w:rPr>
                <w:rFonts w:hint="eastAsia" w:ascii="宋体" w:hAnsi="宋体" w:cs="宋体"/>
                <w:color w:val="000000"/>
                <w:sz w:val="24"/>
                <w:highlight w:val="none"/>
              </w:rPr>
              <w:t xml:space="preserve">营养早餐</w:t>
            </w:r>
            <w:r>
              <w:rPr>
                <w:rFonts w:hint="eastAsia"/>
                <w:color w:val="000000"/>
                <w:sz w:val="24"/>
                <w:highlight w:val="none"/>
              </w:rPr>
            </w:r>
            <w:r/>
          </w:p>
        </w:tc>
        <w:tc>
          <w:tcPr>
            <w:tcW w:w="913" w:type="dxa"/>
            <w:vAlign w:val="center"/>
            <w:textDirection w:val="lrTb"/>
            <w:noWrap w:val="false"/>
          </w:tcPr>
          <w:p>
            <w:pPr>
              <w:pStyle w:val="807"/>
              <w:ind w:firstLine="28"/>
              <w:jc w:val="center"/>
              <w:rPr>
                <w:color w:val="000000"/>
                <w:sz w:val="24"/>
                <w:highlight w:val="none"/>
              </w:rPr>
            </w:pPr>
            <w:r>
              <w:rPr>
                <w:color w:val="000000"/>
                <w:sz w:val="24"/>
                <w:highlight w:val="none"/>
              </w:rPr>
              <w:t xml:space="preserve">2</w:t>
            </w:r>
            <w:r>
              <w:rPr>
                <w:color w:val="000000"/>
                <w:sz w:val="24"/>
                <w:highlight w:val="none"/>
              </w:rPr>
            </w:r>
            <w:r/>
          </w:p>
        </w:tc>
        <w:tc>
          <w:tcPr>
            <w:tcW w:w="3349" w:type="dxa"/>
            <w:vAlign w:val="center"/>
            <w:textDirection w:val="lrTb"/>
            <w:noWrap w:val="false"/>
          </w:tcPr>
          <w:p>
            <w:pPr>
              <w:pStyle w:val="807"/>
              <w:ind w:firstLine="480"/>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投标人提供营养早餐能够完全响应或超过以下标准的得2分，不能完全响应的不得分：至少包含鲜牛奶、水果、白粥、油条、包子、馒头、咸菜等。</w:t>
            </w:r>
            <w:r>
              <w:rPr>
                <w:rFonts w:hint="eastAsia" w:ascii="宋体" w:hAnsi="宋体" w:cs="宋体"/>
                <w:color w:val="000000"/>
                <w:sz w:val="24"/>
                <w:highlight w:val="none"/>
              </w:rPr>
            </w:r>
            <w:r/>
          </w:p>
        </w:tc>
        <w:tc>
          <w:tcPr>
            <w:tcW w:w="3069" w:type="dxa"/>
            <w:vAlign w:val="center"/>
            <w:textDirection w:val="lrTb"/>
            <w:noWrap w:val="false"/>
          </w:tcPr>
          <w:p>
            <w:pPr>
              <w:pStyle w:val="807"/>
              <w:rPr>
                <w:rFonts w:hint="eastAsia" w:ascii="宋体" w:hAnsi="宋体" w:cs="宋体"/>
                <w:color w:val="000000"/>
                <w:sz w:val="24"/>
                <w:highlight w:val="none"/>
              </w:rPr>
            </w:pPr>
            <w:r>
              <w:rPr>
                <w:rFonts w:hint="eastAsia" w:ascii="宋体" w:hAnsi="宋体" w:cs="宋体"/>
                <w:color w:val="000000"/>
                <w:sz w:val="24"/>
                <w:highlight w:val="none"/>
              </w:rPr>
              <w:t xml:space="preserve">提供营养早餐餐谱及实景照片，否则</w:t>
            </w:r>
            <w:r>
              <w:rPr>
                <w:rFonts w:ascii="宋体" w:hAnsi="宋体" w:cs="宋体"/>
                <w:color w:val="000000"/>
                <w:sz w:val="24"/>
                <w:highlight w:val="none"/>
              </w:rPr>
              <w:t xml:space="preserve">不得分。</w:t>
            </w:r>
            <w:r>
              <w:rPr>
                <w:rFonts w:hint="eastAsia" w:ascii="宋体" w:hAnsi="宋体" w:cs="宋体"/>
                <w:color w:val="000000"/>
                <w:sz w:val="24"/>
                <w:highlight w:val="none"/>
              </w:rPr>
            </w:r>
            <w:r/>
          </w:p>
        </w:tc>
      </w:tr>
      <w:tr>
        <w:trPr>
          <w:trHeight w:val="548"/>
        </w:trPr>
        <w:tc>
          <w:tcPr>
            <w:tcW w:w="835" w:type="dxa"/>
            <w:vAlign w:val="center"/>
            <w:textDirection w:val="lrTb"/>
            <w:noWrap w:val="false"/>
          </w:tcPr>
          <w:p>
            <w:pPr>
              <w:pStyle w:val="807"/>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1462" w:type="dxa"/>
            <w:vAlign w:val="center"/>
            <w:textDirection w:val="lrTb"/>
            <w:noWrap w:val="false"/>
          </w:tcPr>
          <w:p>
            <w:pPr>
              <w:pStyle w:val="807"/>
              <w:ind w:firstLine="28"/>
              <w:jc w:val="center"/>
              <w:widowControl/>
              <w:rPr>
                <w:color w:val="000000"/>
                <w:sz w:val="24"/>
                <w:highlight w:val="none"/>
              </w:rPr>
            </w:pPr>
            <w:r>
              <w:rPr>
                <w:rFonts w:hint="eastAsia"/>
                <w:color w:val="000000"/>
                <w:sz w:val="24"/>
                <w:highlight w:val="none"/>
              </w:rPr>
              <w:t xml:space="preserve">查询平台</w:t>
            </w:r>
            <w:r>
              <w:rPr>
                <w:color w:val="000000"/>
                <w:sz w:val="24"/>
                <w:highlight w:val="none"/>
              </w:rPr>
            </w:r>
            <w:r/>
          </w:p>
        </w:tc>
        <w:tc>
          <w:tcPr>
            <w:tcW w:w="913" w:type="dxa"/>
            <w:vAlign w:val="center"/>
            <w:textDirection w:val="lrTb"/>
            <w:noWrap w:val="false"/>
          </w:tcPr>
          <w:p>
            <w:pPr>
              <w:pStyle w:val="807"/>
              <w:ind w:firstLine="28"/>
              <w:jc w:val="center"/>
              <w:rPr>
                <w:color w:val="000000"/>
                <w:sz w:val="24"/>
                <w:highlight w:val="none"/>
              </w:rPr>
            </w:pPr>
            <w:r>
              <w:rPr>
                <w:color w:val="000000"/>
                <w:sz w:val="24"/>
                <w:highlight w:val="none"/>
              </w:rPr>
              <w:t xml:space="preserve">4</w:t>
            </w:r>
            <w:r>
              <w:rPr>
                <w:color w:val="000000"/>
                <w:sz w:val="24"/>
                <w:highlight w:val="none"/>
              </w:rPr>
            </w:r>
            <w:r/>
          </w:p>
        </w:tc>
        <w:tc>
          <w:tcPr>
            <w:tcW w:w="3349" w:type="dxa"/>
            <w:vAlign w:val="center"/>
            <w:textDirection w:val="lrTb"/>
            <w:noWrap w:val="false"/>
          </w:tcPr>
          <w:p>
            <w:pPr>
              <w:pStyle w:val="807"/>
              <w:ind w:firstLine="472"/>
              <w:widowControl/>
              <w:rPr>
                <w:rFonts w:hint="eastAsia"/>
                <w:color w:val="000000"/>
                <w:sz w:val="24"/>
                <w:highlight w:val="none"/>
              </w:rPr>
            </w:pPr>
            <w:r>
              <w:rPr>
                <w:color w:val="000000"/>
                <w:spacing w:val="-2"/>
                <w:sz w:val="24"/>
                <w:highlight w:val="none"/>
              </w:rPr>
              <w:t xml:space="preserve">体检报告有电子和纸质两种，能实时在微信公众号或体检网站在</w:t>
            </w:r>
            <w:r>
              <w:rPr>
                <w:color w:val="000000"/>
                <w:spacing w:val="-1"/>
                <w:sz w:val="24"/>
                <w:highlight w:val="none"/>
              </w:rPr>
              <w:t xml:space="preserve">线查询个人体检报告</w:t>
            </w:r>
            <w:r>
              <w:rPr>
                <w:color w:val="000000"/>
                <w:spacing w:val="-2"/>
                <w:sz w:val="24"/>
                <w:highlight w:val="none"/>
              </w:rPr>
              <w:t xml:space="preserve">，</w:t>
            </w:r>
            <w:r>
              <w:rPr>
                <w:color w:val="000000"/>
                <w:spacing w:val="-8"/>
                <w:sz w:val="24"/>
                <w:highlight w:val="none"/>
              </w:rPr>
              <w:t xml:space="preserve">得 </w:t>
            </w:r>
            <w:r>
              <w:rPr>
                <w:color w:val="000000"/>
                <w:spacing w:val="-2"/>
                <w:sz w:val="24"/>
                <w:highlight w:val="none"/>
              </w:rPr>
              <w:t xml:space="preserve">4</w:t>
            </w:r>
            <w:r>
              <w:rPr>
                <w:color w:val="000000"/>
                <w:spacing w:val="-11"/>
                <w:sz w:val="24"/>
                <w:highlight w:val="none"/>
              </w:rPr>
              <w:t xml:space="preserve"> 分；不提供不得分。</w:t>
            </w:r>
            <w:r>
              <w:rPr>
                <w:rFonts w:hint="eastAsia" w:ascii="宋体" w:hAnsi="宋体" w:cs="宋体"/>
                <w:color w:val="000000"/>
                <w:sz w:val="24"/>
                <w:highlight w:val="none"/>
              </w:rPr>
              <w:t xml:space="preserve"> </w:t>
            </w:r>
            <w:r>
              <w:rPr>
                <w:rFonts w:hint="eastAsia"/>
                <w:color w:val="000000"/>
                <w:sz w:val="24"/>
                <w:highlight w:val="none"/>
              </w:rPr>
            </w:r>
            <w:r/>
          </w:p>
        </w:tc>
        <w:tc>
          <w:tcPr>
            <w:tcW w:w="3069" w:type="dxa"/>
            <w:vAlign w:val="center"/>
            <w:textDirection w:val="lrTb"/>
            <w:noWrap w:val="false"/>
          </w:tcPr>
          <w:p>
            <w:pPr>
              <w:pStyle w:val="807"/>
              <w:rPr>
                <w:color w:val="000000"/>
                <w:sz w:val="24"/>
                <w:highlight w:val="none"/>
              </w:rPr>
            </w:pPr>
            <w:r>
              <w:rPr>
                <w:rFonts w:hint="eastAsia" w:ascii="宋体" w:hAnsi="宋体" w:cs="宋体"/>
                <w:color w:val="000000"/>
                <w:sz w:val="24"/>
                <w:highlight w:val="none"/>
              </w:rPr>
              <w:t xml:space="preserve">投标文件中需提供相关</w:t>
            </w:r>
            <w:r>
              <w:rPr>
                <w:rFonts w:hint="eastAsia" w:ascii="宋体" w:hAnsi="宋体" w:cs="宋体"/>
                <w:color w:val="000000"/>
                <w:sz w:val="24"/>
                <w:highlight w:val="none"/>
                <w:lang w:val="en-US" w:eastAsia="zh-CN"/>
              </w:rPr>
              <w:t xml:space="preserve">证明材料</w:t>
            </w:r>
            <w:r>
              <w:rPr>
                <w:rFonts w:hint="eastAsia" w:ascii="宋体" w:hAnsi="宋体" w:cs="宋体"/>
                <w:color w:val="000000"/>
                <w:sz w:val="24"/>
                <w:highlight w:val="none"/>
              </w:rPr>
              <w:t xml:space="preserve">并加盖投标人公章，否则不得分。</w:t>
            </w:r>
            <w:r>
              <w:rPr>
                <w:color w:val="000000"/>
                <w:sz w:val="24"/>
                <w:highlight w:val="none"/>
              </w:rPr>
            </w:r>
            <w:r/>
          </w:p>
        </w:tc>
      </w:tr>
      <w:tr>
        <w:trPr>
          <w:trHeight w:val="2267"/>
        </w:trPr>
        <w:tc>
          <w:tcPr>
            <w:tcW w:w="835" w:type="dxa"/>
            <w:vAlign w:val="center"/>
            <w:textDirection w:val="lrTb"/>
            <w:noWrap w:val="false"/>
          </w:tcPr>
          <w:p>
            <w:pPr>
              <w:pStyle w:val="807"/>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1462" w:type="dxa"/>
            <w:vAlign w:val="center"/>
            <w:textDirection w:val="lrTb"/>
            <w:noWrap w:val="false"/>
          </w:tcPr>
          <w:p>
            <w:pPr>
              <w:pStyle w:val="807"/>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相关证书</w:t>
            </w:r>
            <w:r>
              <w:rPr>
                <w:rFonts w:ascii="宋体" w:hAnsi="宋体" w:cs="宋体"/>
                <w:color w:val="000000"/>
                <w:sz w:val="24"/>
                <w:highlight w:val="none"/>
              </w:rPr>
            </w:r>
            <w:r/>
          </w:p>
        </w:tc>
        <w:tc>
          <w:tcPr>
            <w:tcW w:w="913" w:type="dxa"/>
            <w:vAlign w:val="center"/>
            <w:textDirection w:val="lrTb"/>
            <w:noWrap w:val="false"/>
          </w:tcPr>
          <w:p>
            <w:pPr>
              <w:pStyle w:val="807"/>
              <w:ind w:firstLine="28"/>
              <w:jc w:val="center"/>
              <w:rPr>
                <w:rFonts w:ascii="宋体" w:hAnsi="宋体" w:cs="宋体"/>
                <w:color w:val="000000"/>
                <w:sz w:val="24"/>
                <w:highlight w:val="none"/>
              </w:rPr>
            </w:pPr>
            <w:r>
              <w:rPr>
                <w:rFonts w:ascii="宋体" w:hAnsi="宋体" w:cs="宋体"/>
                <w:color w:val="000000"/>
                <w:sz w:val="24"/>
                <w:highlight w:val="none"/>
              </w:rPr>
              <w:t xml:space="preserve">5</w:t>
            </w:r>
            <w:r>
              <w:rPr>
                <w:rFonts w:ascii="宋体" w:hAnsi="宋体" w:cs="宋体"/>
                <w:color w:val="000000"/>
                <w:sz w:val="24"/>
                <w:highlight w:val="none"/>
              </w:rPr>
            </w:r>
            <w:r/>
          </w:p>
        </w:tc>
        <w:tc>
          <w:tcPr>
            <w:tcW w:w="3349" w:type="dxa"/>
            <w:vAlign w:val="center"/>
            <w:textDirection w:val="lrTb"/>
            <w:noWrap w:val="false"/>
          </w:tcPr>
          <w:p>
            <w:pPr>
              <w:pStyle w:val="807"/>
              <w:ind w:firstLine="480"/>
              <w:widowControl/>
              <w:rPr>
                <w:rFonts w:ascii="宋体" w:hAnsi="宋体" w:cs="宋体"/>
                <w:color w:val="000000"/>
                <w:sz w:val="24"/>
                <w:highlight w:val="none"/>
              </w:rPr>
            </w:pPr>
            <w:r>
              <w:rPr>
                <w:rFonts w:hint="eastAsia" w:ascii="宋体" w:hAnsi="宋体" w:cs="宋体"/>
                <w:color w:val="000000"/>
                <w:sz w:val="24"/>
                <w:highlight w:val="none"/>
              </w:rPr>
              <w:t xml:space="preserve">投标人具有三级甲等综合医疗机构资质证书得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分，三级乙等综合医疗机构资质证书得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分，三级丙等医疗机构资质证书得1分。</w:t>
            </w:r>
            <w:r>
              <w:rPr>
                <w:rFonts w:ascii="宋体" w:hAnsi="宋体" w:cs="宋体"/>
                <w:color w:val="000000"/>
                <w:sz w:val="24"/>
                <w:highlight w:val="none"/>
              </w:rPr>
            </w:r>
            <w:r/>
          </w:p>
        </w:tc>
        <w:tc>
          <w:tcPr>
            <w:tcW w:w="3069" w:type="dxa"/>
            <w:vAlign w:val="center"/>
            <w:textDirection w:val="lrTb"/>
            <w:noWrap w:val="false"/>
          </w:tcPr>
          <w:p>
            <w:pPr>
              <w:pStyle w:val="807"/>
              <w:rPr>
                <w:rFonts w:ascii="宋体" w:hAnsi="宋体" w:cs="宋体"/>
                <w:color w:val="000000"/>
                <w:sz w:val="24"/>
                <w:highlight w:val="none"/>
              </w:rPr>
            </w:pPr>
            <w:r>
              <w:rPr>
                <w:rFonts w:hint="eastAsia" w:ascii="宋体" w:hAnsi="宋体" w:cs="宋体"/>
                <w:color w:val="000000"/>
                <w:sz w:val="24"/>
                <w:highlight w:val="none"/>
              </w:rPr>
              <w:t xml:space="preserve">投标文件中提供相关证书扫描件并加盖投标人公章，否则不得分</w:t>
            </w:r>
            <w:r>
              <w:rPr>
                <w:rFonts w:ascii="宋体" w:hAnsi="宋体" w:cs="宋体"/>
                <w:color w:val="000000"/>
                <w:sz w:val="24"/>
                <w:highlight w:val="none"/>
              </w:rPr>
            </w:r>
            <w:r/>
          </w:p>
        </w:tc>
      </w:tr>
      <w:tr>
        <w:trPr>
          <w:trHeight w:val="548"/>
        </w:trPr>
        <w:tc>
          <w:tcPr>
            <w:tcW w:w="835" w:type="dxa"/>
            <w:vAlign w:val="center"/>
            <w:textDirection w:val="lrTb"/>
            <w:noWrap w:val="false"/>
          </w:tcPr>
          <w:p>
            <w:pPr>
              <w:pStyle w:val="807"/>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1462" w:type="dxa"/>
            <w:vAlign w:val="center"/>
            <w:textDirection w:val="lrTb"/>
            <w:noWrap w:val="false"/>
          </w:tcPr>
          <w:p>
            <w:pPr>
              <w:pStyle w:val="807"/>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风险性</w:t>
            </w:r>
            <w:r>
              <w:rPr>
                <w:rFonts w:ascii="宋体" w:hAnsi="宋体" w:cs="宋体"/>
                <w:color w:val="000000"/>
                <w:sz w:val="24"/>
                <w:highlight w:val="none"/>
              </w:rPr>
            </w:r>
            <w:r/>
          </w:p>
        </w:tc>
        <w:tc>
          <w:tcPr>
            <w:tcW w:w="913" w:type="dxa"/>
            <w:vAlign w:val="center"/>
            <w:textDirection w:val="lrTb"/>
            <w:noWrap w:val="false"/>
          </w:tcPr>
          <w:p>
            <w:pPr>
              <w:pStyle w:val="807"/>
              <w:ind w:firstLine="28"/>
              <w:jc w:val="center"/>
              <w:rPr>
                <w:rFonts w:ascii="宋体" w:hAnsi="宋体" w:cs="宋体"/>
                <w:color w:val="000000"/>
                <w:sz w:val="24"/>
                <w:highlight w:val="none"/>
              </w:rPr>
            </w:pPr>
            <w:r>
              <w:rPr>
                <w:rFonts w:ascii="宋体" w:hAnsi="宋体" w:cs="宋体"/>
                <w:color w:val="000000"/>
                <w:sz w:val="24"/>
                <w:highlight w:val="none"/>
              </w:rPr>
              <w:t xml:space="preserve">6</w:t>
            </w:r>
            <w:r>
              <w:rPr>
                <w:rFonts w:ascii="宋体" w:hAnsi="宋体" w:cs="宋体"/>
                <w:color w:val="000000"/>
                <w:sz w:val="24"/>
                <w:highlight w:val="none"/>
              </w:rPr>
            </w:r>
            <w:r/>
          </w:p>
        </w:tc>
        <w:tc>
          <w:tcPr>
            <w:tcW w:w="3349" w:type="dxa"/>
            <w:vAlign w:val="center"/>
            <w:textDirection w:val="lrTb"/>
            <w:noWrap w:val="false"/>
          </w:tcPr>
          <w:p>
            <w:pPr>
              <w:pStyle w:val="807"/>
              <w:numPr>
                <w:ilvl w:val="0"/>
                <w:numId w:val="13"/>
              </w:numPr>
              <w:ind w:firstLine="0"/>
              <w:widowControl/>
              <w:rPr>
                <w:rFonts w:hint="eastAsia" w:ascii="宋体" w:hAnsi="宋体" w:cs="宋体"/>
                <w:color w:val="000000"/>
                <w:sz w:val="24"/>
                <w:highlight w:val="none"/>
              </w:rPr>
            </w:pPr>
            <w:r>
              <w:rPr>
                <w:rFonts w:hint="eastAsia" w:ascii="宋体" w:hAnsi="宋体" w:cs="宋体"/>
                <w:color w:val="000000"/>
                <w:sz w:val="24"/>
                <w:highlight w:val="none"/>
              </w:rPr>
              <w:t xml:space="preserve">是否为独立体检中心，不与门诊病人接触，降低感染风险，是独立体检中心得</w:t>
            </w:r>
            <w:r>
              <w:rPr>
                <w:rFonts w:ascii="宋体" w:hAnsi="宋体" w:cs="宋体"/>
                <w:color w:val="000000"/>
                <w:sz w:val="24"/>
                <w:highlight w:val="none"/>
              </w:rPr>
              <w:t xml:space="preserve">4</w:t>
            </w:r>
            <w:r>
              <w:rPr>
                <w:rFonts w:hint="eastAsia" w:ascii="宋体" w:hAnsi="宋体" w:cs="宋体"/>
                <w:color w:val="000000"/>
                <w:sz w:val="24"/>
                <w:highlight w:val="none"/>
              </w:rPr>
              <w:t xml:space="preserve">分，否则不得分。</w:t>
            </w:r>
            <w:r>
              <w:rPr>
                <w:rFonts w:hint="eastAsia" w:ascii="宋体" w:hAnsi="宋体" w:cs="宋体"/>
                <w:color w:val="000000"/>
                <w:sz w:val="24"/>
                <w:highlight w:val="none"/>
              </w:rPr>
            </w:r>
            <w:r/>
          </w:p>
          <w:p>
            <w:pPr>
              <w:pStyle w:val="807"/>
              <w:numPr>
                <w:ilvl w:val="0"/>
                <w:numId w:val="13"/>
              </w:numPr>
              <w:ind w:firstLine="0"/>
              <w:widowControl/>
              <w:rPr>
                <w:rFonts w:ascii="宋体" w:hAnsi="宋体" w:cs="宋体"/>
                <w:color w:val="000000"/>
                <w:sz w:val="24"/>
                <w:highlight w:val="none"/>
              </w:rPr>
            </w:pPr>
            <w:r>
              <w:rPr>
                <w:color w:val="000000"/>
                <w:spacing w:val="-2"/>
                <w:sz w:val="24"/>
                <w:highlight w:val="none"/>
              </w:rPr>
              <w:t xml:space="preserve">体</w:t>
            </w:r>
            <w:r>
              <w:rPr>
                <w:color w:val="000000"/>
                <w:spacing w:val="8"/>
                <w:sz w:val="24"/>
                <w:highlight w:val="none"/>
              </w:rPr>
              <w:t xml:space="preserve">检人员检查时一人一诊室得</w:t>
            </w:r>
            <w:r>
              <w:rPr>
                <w:rFonts w:hint="eastAsia"/>
                <w:color w:val="000000"/>
                <w:sz w:val="24"/>
                <w:highlight w:val="none"/>
              </w:rPr>
              <w:t xml:space="preserve">2</w:t>
            </w:r>
            <w:r>
              <w:rPr>
                <w:color w:val="000000"/>
                <w:spacing w:val="31"/>
                <w:sz w:val="24"/>
                <w:highlight w:val="none"/>
              </w:rPr>
              <w:t xml:space="preserve">分。</w:t>
            </w:r>
            <w:r>
              <w:rPr>
                <w:rFonts w:hint="eastAsia"/>
                <w:color w:val="000000"/>
                <w:spacing w:val="-10"/>
                <w:sz w:val="24"/>
                <w:highlight w:val="none"/>
              </w:rPr>
              <w:t xml:space="preserve">有得2分，无不得分。</w:t>
            </w:r>
            <w:r>
              <w:rPr>
                <w:rFonts w:ascii="宋体" w:hAnsi="宋体" w:cs="宋体"/>
                <w:color w:val="000000"/>
                <w:sz w:val="24"/>
                <w:highlight w:val="none"/>
              </w:rPr>
            </w:r>
            <w:r/>
          </w:p>
        </w:tc>
        <w:tc>
          <w:tcPr>
            <w:tcW w:w="3069" w:type="dxa"/>
            <w:vAlign w:val="center"/>
            <w:textDirection w:val="lrTb"/>
            <w:noWrap w:val="false"/>
          </w:tcPr>
          <w:p>
            <w:pPr>
              <w:pStyle w:val="807"/>
              <w:rPr>
                <w:rFonts w:ascii="宋体" w:hAnsi="宋体" w:cs="宋体"/>
                <w:color w:val="000000"/>
                <w:sz w:val="24"/>
                <w:highlight w:val="none"/>
              </w:rPr>
            </w:pPr>
            <w:r>
              <w:rPr>
                <w:rFonts w:hint="eastAsia" w:ascii="宋体" w:hAnsi="宋体" w:cs="宋体"/>
                <w:color w:val="000000"/>
                <w:sz w:val="24"/>
                <w:highlight w:val="none"/>
              </w:rPr>
              <w:t xml:space="preserve">投标文件中提供场所相关证明材料并加盖投标人公章，否则不得分</w:t>
            </w:r>
            <w:r>
              <w:rPr>
                <w:rFonts w:ascii="宋体" w:hAnsi="宋体" w:cs="宋体"/>
                <w:color w:val="000000"/>
                <w:sz w:val="24"/>
                <w:highlight w:val="none"/>
              </w:rPr>
            </w:r>
            <w:r/>
          </w:p>
        </w:tc>
      </w:tr>
      <w:tr>
        <w:trPr>
          <w:trHeight w:val="548"/>
        </w:trPr>
        <w:tc>
          <w:tcPr>
            <w:tcW w:w="835" w:type="dxa"/>
            <w:vAlign w:val="center"/>
            <w:textDirection w:val="lrTb"/>
            <w:noWrap w:val="false"/>
          </w:tcPr>
          <w:p>
            <w:pPr>
              <w:pStyle w:val="807"/>
              <w:ind w:firstLine="28"/>
              <w:jc w:val="center"/>
              <w:rPr>
                <w:rFonts w:hint="eastAsia" w:eastAsia="宋体"/>
                <w:color w:val="000000"/>
                <w:sz w:val="24"/>
                <w:highlight w:val="none"/>
                <w:lang w:eastAsia="zh-CN"/>
              </w:rPr>
            </w:pPr>
            <w:r>
              <w:rPr>
                <w:rFonts w:hint="eastAsia"/>
                <w:color w:val="000000"/>
                <w:sz w:val="24"/>
                <w:highlight w:val="none"/>
              </w:rPr>
              <w:t xml:space="preserve">3.1</w:t>
            </w:r>
            <w:r>
              <w:rPr>
                <w:rFonts w:hint="eastAsia"/>
                <w:color w:val="000000"/>
                <w:sz w:val="24"/>
                <w:highlight w:val="none"/>
                <w:lang w:val="en-US" w:eastAsia="zh-CN"/>
              </w:rPr>
              <w:t xml:space="preserve">0</w:t>
            </w:r>
            <w:r>
              <w:rPr>
                <w:rFonts w:hint="eastAsia" w:eastAsia="宋体"/>
                <w:color w:val="000000"/>
                <w:sz w:val="24"/>
                <w:highlight w:val="none"/>
                <w:lang w:eastAsia="zh-CN"/>
              </w:rPr>
            </w:r>
            <w:r/>
          </w:p>
        </w:tc>
        <w:tc>
          <w:tcPr>
            <w:tcW w:w="1462" w:type="dxa"/>
            <w:vAlign w:val="center"/>
            <w:textDirection w:val="lrTb"/>
            <w:noWrap w:val="false"/>
          </w:tcPr>
          <w:p>
            <w:pPr>
              <w:pStyle w:val="807"/>
              <w:jc w:val="center"/>
              <w:spacing w:line="360" w:lineRule="exact"/>
              <w:widowControl/>
              <w:rPr>
                <w:rFonts w:hint="eastAsia"/>
                <w:color w:val="000000"/>
                <w:sz w:val="24"/>
                <w:highlight w:val="none"/>
              </w:rPr>
            </w:pPr>
            <w:r>
              <w:rPr>
                <w:rFonts w:hint="eastAsia" w:ascii="宋体" w:hAnsi="宋体" w:cs="宋体"/>
                <w:color w:val="000000"/>
                <w:sz w:val="24"/>
                <w:highlight w:val="none"/>
              </w:rPr>
              <w:t xml:space="preserve">增值服务</w:t>
            </w:r>
            <w:r>
              <w:rPr>
                <w:rFonts w:hint="eastAsia"/>
                <w:color w:val="000000"/>
                <w:sz w:val="24"/>
                <w:highlight w:val="none"/>
              </w:rPr>
            </w:r>
            <w:r/>
          </w:p>
        </w:tc>
        <w:tc>
          <w:tcPr>
            <w:tcW w:w="913" w:type="dxa"/>
            <w:vAlign w:val="center"/>
            <w:textDirection w:val="lrTb"/>
            <w:noWrap w:val="false"/>
          </w:tcPr>
          <w:p>
            <w:pPr>
              <w:pStyle w:val="807"/>
              <w:ind w:firstLine="28"/>
              <w:jc w:val="center"/>
              <w:rPr>
                <w:rFonts w:hint="eastAsia"/>
                <w:color w:val="000000"/>
                <w:sz w:val="24"/>
                <w:highlight w:val="none"/>
              </w:rPr>
            </w:pPr>
            <w:r>
              <w:rPr>
                <w:rFonts w:hint="eastAsia" w:ascii="宋体" w:hAnsi="宋体" w:cs="宋体"/>
                <w:color w:val="000000"/>
                <w:sz w:val="24"/>
                <w:highlight w:val="none"/>
              </w:rPr>
              <w:t xml:space="preserve">3</w:t>
            </w:r>
            <w:r>
              <w:rPr>
                <w:rFonts w:hint="eastAsia"/>
                <w:color w:val="000000"/>
                <w:sz w:val="24"/>
                <w:highlight w:val="none"/>
              </w:rPr>
            </w:r>
            <w:r/>
          </w:p>
        </w:tc>
        <w:tc>
          <w:tcPr>
            <w:tcW w:w="3349" w:type="dxa"/>
            <w:vAlign w:val="center"/>
            <w:textDirection w:val="lrTb"/>
            <w:noWrap w:val="false"/>
          </w:tcPr>
          <w:p>
            <w:pPr>
              <w:pStyle w:val="807"/>
              <w:ind w:firstLine="480"/>
              <w:widowControl/>
              <w:rPr>
                <w:rFonts w:hint="eastAsia"/>
                <w:color w:val="000000"/>
                <w:sz w:val="24"/>
                <w:highlight w:val="none"/>
              </w:rPr>
            </w:pPr>
            <w:r>
              <w:rPr>
                <w:rFonts w:hint="eastAsia" w:ascii="宋体" w:hAnsi="宋体" w:cs="宋体"/>
                <w:color w:val="000000"/>
                <w:sz w:val="24"/>
                <w:highlight w:val="none"/>
              </w:rPr>
              <w:t xml:space="preserve">根据招标人的项目特点，提出其他增值服务（价格优惠除外），每提供一项增值服务并被评标小组采纳的得 1 分，本项最高得 3分。</w:t>
            </w:r>
            <w:r>
              <w:rPr>
                <w:rFonts w:hint="eastAsia"/>
                <w:color w:val="000000"/>
                <w:sz w:val="24"/>
                <w:highlight w:val="none"/>
              </w:rPr>
            </w:r>
            <w:r/>
          </w:p>
        </w:tc>
        <w:tc>
          <w:tcPr>
            <w:tcW w:w="3069" w:type="dxa"/>
            <w:vAlign w:val="center"/>
            <w:textDirection w:val="lrTb"/>
            <w:noWrap w:val="false"/>
          </w:tcPr>
          <w:p>
            <w:pPr>
              <w:pStyle w:val="807"/>
              <w:rPr>
                <w:color w:val="000000"/>
                <w:sz w:val="24"/>
                <w:highlight w:val="none"/>
              </w:rPr>
            </w:pPr>
            <w:r>
              <w:rPr>
                <w:rFonts w:hint="eastAsia" w:ascii="宋体" w:hAnsi="宋体" w:cs="宋体"/>
                <w:color w:val="000000"/>
                <w:sz w:val="24"/>
                <w:highlight w:val="none"/>
              </w:rPr>
              <w:t xml:space="preserve">投标文件中需提供承诺函加盖投标人公章，否则不得分。</w:t>
            </w:r>
            <w:r>
              <w:rPr>
                <w:color w:val="000000"/>
                <w:sz w:val="24"/>
                <w:highlight w:val="none"/>
              </w:rPr>
            </w:r>
            <w:r/>
          </w:p>
        </w:tc>
      </w:tr>
      <w:tr>
        <w:trPr>
          <w:trHeight w:val="645"/>
        </w:trPr>
        <w:tc>
          <w:tcPr>
            <w:gridSpan w:val="2"/>
            <w:tcW w:w="2297" w:type="dxa"/>
            <w:vAlign w:val="center"/>
            <w:textDirection w:val="lrTb"/>
            <w:noWrap w:val="false"/>
          </w:tcPr>
          <w:p>
            <w:pPr>
              <w:pStyle w:val="807"/>
              <w:ind w:firstLine="28"/>
              <w:jc w:val="center"/>
              <w:rPr>
                <w:color w:val="000000"/>
                <w:sz w:val="24"/>
                <w:highlight w:val="none"/>
              </w:rPr>
            </w:pPr>
            <w:r>
              <w:rPr>
                <w:color w:val="000000"/>
                <w:sz w:val="24"/>
                <w:highlight w:val="none"/>
              </w:rPr>
              <w:t xml:space="preserve">合计</w:t>
            </w:r>
            <w:r>
              <w:rPr>
                <w:color w:val="000000"/>
                <w:sz w:val="24"/>
                <w:highlight w:val="none"/>
              </w:rPr>
            </w:r>
            <w:r/>
          </w:p>
        </w:tc>
        <w:tc>
          <w:tcPr>
            <w:tcW w:w="913" w:type="dxa"/>
            <w:vAlign w:val="center"/>
            <w:textDirection w:val="lrTb"/>
            <w:noWrap w:val="false"/>
          </w:tcPr>
          <w:p>
            <w:pPr>
              <w:pStyle w:val="807"/>
              <w:ind w:firstLine="28"/>
              <w:jc w:val="center"/>
              <w:rPr>
                <w:color w:val="000000"/>
                <w:sz w:val="24"/>
                <w:highlight w:val="none"/>
              </w:rPr>
            </w:pPr>
            <w:r>
              <w:rPr>
                <w:color w:val="000000"/>
                <w:sz w:val="24"/>
                <w:highlight w:val="none"/>
              </w:rPr>
              <w:t xml:space="preserve">100</w:t>
            </w:r>
            <w:r>
              <w:rPr>
                <w:color w:val="000000"/>
                <w:sz w:val="24"/>
                <w:highlight w:val="none"/>
              </w:rPr>
            </w:r>
            <w:r/>
          </w:p>
        </w:tc>
        <w:tc>
          <w:tcPr>
            <w:gridSpan w:val="2"/>
            <w:tcW w:w="6418" w:type="dxa"/>
            <w:vAlign w:val="center"/>
            <w:textDirection w:val="lrTb"/>
            <w:noWrap w:val="false"/>
          </w:tcPr>
          <w:p>
            <w:pPr>
              <w:pStyle w:val="807"/>
              <w:rPr>
                <w:color w:val="000000"/>
                <w:sz w:val="24"/>
                <w:highlight w:val="none"/>
              </w:rPr>
            </w:pPr>
            <w:r>
              <w:rPr>
                <w:color w:val="000000"/>
                <w:sz w:val="24"/>
                <w:highlight w:val="none"/>
              </w:rPr>
            </w:r>
            <w:r/>
          </w:p>
        </w:tc>
      </w:tr>
    </w:tbl>
    <w:p>
      <w:pPr>
        <w:pStyle w:val="807"/>
        <w:jc w:val="cente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7"/>
        <w:jc w:val="center"/>
        <w:spacing w:line="360" w:lineRule="auto"/>
        <w:rPr>
          <w:b/>
          <w:color w:val="000000"/>
          <w:sz w:val="36"/>
          <w:szCs w:val="36"/>
          <w:highlight w:val="none"/>
        </w:rPr>
        <w:outlineLvl w:val="0"/>
      </w:pPr>
      <w:r/>
      <w:bookmarkStart w:id="817" w:name="_Toc21402"/>
      <w:r/>
      <w:bookmarkStart w:id="818" w:name="_Toc2375"/>
      <w:r>
        <w:rPr>
          <w:b/>
          <w:color w:val="000000"/>
          <w:sz w:val="36"/>
          <w:szCs w:val="36"/>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20"/>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jc w:val="center"/>
        <w:spacing w:line="360" w:lineRule="auto"/>
        <w:rPr>
          <w:b/>
          <w:color w:val="000000"/>
          <w:sz w:val="36"/>
          <w:szCs w:val="36"/>
          <w:highlight w:val="none"/>
        </w:rPr>
        <w:outlineLvl w:val="0"/>
      </w:pPr>
      <w:r>
        <w:rPr>
          <w:b/>
          <w:color w:val="000000"/>
          <w:sz w:val="36"/>
          <w:szCs w:val="36"/>
          <w:highlight w:val="none"/>
        </w:rPr>
        <w:t xml:space="preserve">第五章   采购需求</w:t>
      </w:r>
      <w:bookmarkEnd w:id="817"/>
      <w:r/>
      <w:bookmarkEnd w:id="818"/>
      <w:r>
        <w:rPr>
          <w:b/>
          <w:color w:val="000000"/>
          <w:sz w:val="36"/>
          <w:szCs w:val="36"/>
          <w:highlight w:val="none"/>
        </w:rPr>
      </w:r>
      <w:r/>
    </w:p>
    <w:p>
      <w:pPr>
        <w:pStyle w:val="917"/>
        <w:numPr>
          <w:ilvl w:val="0"/>
          <w:numId w:val="14"/>
        </w:numPr>
        <w:spacing w:line="360" w:lineRule="auto"/>
        <w:rPr>
          <w:b/>
          <w:color w:val="000000"/>
          <w:sz w:val="24"/>
          <w:highlight w:val="none"/>
        </w:rPr>
      </w:pPr>
      <w:r>
        <w:rPr>
          <w:b/>
          <w:color w:val="000000"/>
          <w:sz w:val="24"/>
          <w:highlight w:val="none"/>
        </w:rPr>
        <w:t xml:space="preserve">采购标的</w:t>
      </w:r>
      <w:r>
        <w:rPr>
          <w:b/>
          <w:color w:val="000000"/>
          <w:sz w:val="24"/>
          <w:highlight w:val="none"/>
        </w:rPr>
      </w:r>
      <w:r/>
    </w:p>
    <w:p>
      <w:pPr>
        <w:pStyle w:val="807"/>
        <w:contextualSpacing/>
        <w:spacing w:line="360" w:lineRule="auto"/>
        <w:rPr>
          <w:bCs/>
          <w:color w:val="000000"/>
          <w:sz w:val="24"/>
          <w:highlight w:val="none"/>
        </w:rPr>
      </w:pPr>
      <w:r>
        <w:rPr>
          <w:bCs/>
          <w:color w:val="000000"/>
          <w:sz w:val="24"/>
          <w:highlight w:val="none"/>
        </w:rPr>
        <w:t xml:space="preserve">1.采购标的（服务内容及数量）</w:t>
      </w:r>
      <w:r>
        <w:rPr>
          <w:bCs/>
          <w:color w:val="000000"/>
          <w:sz w:val="24"/>
          <w:highlight w:val="none"/>
        </w:rPr>
      </w:r>
      <w:r/>
    </w:p>
    <w:p>
      <w:pPr>
        <w:pStyle w:val="807"/>
        <w:numPr>
          <w:ilvl w:val="1"/>
          <w:numId w:val="15"/>
        </w:numPr>
        <w:contextualSpacing/>
        <w:ind w:firstLine="480"/>
        <w:spacing w:line="360" w:lineRule="auto"/>
        <w:rPr>
          <w:rFonts w:hint="eastAsia" w:ascii="新宋体" w:hAnsi="新宋体" w:eastAsia="新宋体"/>
          <w:color w:val="000000"/>
          <w:sz w:val="24"/>
          <w:highlight w:val="none"/>
        </w:rPr>
      </w:pPr>
      <w:r>
        <w:rPr>
          <w:rFonts w:hint="eastAsia" w:ascii="新宋体" w:hAnsi="新宋体" w:eastAsia="新宋体"/>
          <w:color w:val="000000"/>
          <w:sz w:val="24"/>
          <w:highlight w:val="none"/>
        </w:rPr>
        <w:t xml:space="preserve">服务内容：在职及退休教职工人员体检服务主要包含：专科检查，器械检查、抽血检验检查、自选项目等。</w:t>
      </w:r>
      <w:r>
        <w:rPr>
          <w:rFonts w:hint="eastAsia" w:ascii="新宋体" w:hAnsi="新宋体" w:eastAsia="新宋体"/>
          <w:color w:val="000000"/>
          <w:sz w:val="24"/>
          <w:highlight w:val="none"/>
        </w:rPr>
      </w:r>
      <w:r/>
    </w:p>
    <w:p>
      <w:pPr>
        <w:pStyle w:val="807"/>
        <w:numPr>
          <w:ilvl w:val="1"/>
          <w:numId w:val="15"/>
        </w:numPr>
        <w:contextualSpacing/>
        <w:ind w:firstLine="480"/>
        <w:spacing w:line="360" w:lineRule="auto"/>
        <w:rPr>
          <w:rFonts w:ascii="新宋体" w:hAnsi="新宋体" w:eastAsia="新宋体"/>
          <w:color w:val="000000"/>
          <w:sz w:val="24"/>
          <w:highlight w:val="none"/>
        </w:rPr>
      </w:pPr>
      <w:r>
        <w:rPr>
          <w:rFonts w:hint="eastAsia" w:ascii="新宋体" w:hAnsi="新宋体" w:eastAsia="新宋体"/>
          <w:color w:val="000000"/>
          <w:sz w:val="24"/>
          <w:highlight w:val="none"/>
        </w:rPr>
        <w:t xml:space="preserve">服务规模及最高限价：</w:t>
      </w:r>
      <w:r>
        <w:rPr>
          <w:rFonts w:ascii="新宋体" w:hAnsi="新宋体" w:eastAsia="新宋体"/>
          <w:color w:val="000000"/>
          <w:sz w:val="24"/>
          <w:highlight w:val="none"/>
        </w:rPr>
      </w:r>
      <w:r/>
    </w:p>
    <w:tbl>
      <w:tblPr>
        <w:tblW w:w="8611" w:type="dxa"/>
        <w:tblInd w:w="3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8"/>
        <w:gridCol w:w="3663"/>
      </w:tblGrid>
      <w:tr>
        <w:trPr>
          <w:trHeight w:val="411"/>
        </w:trPr>
        <w:tc>
          <w:tcPr>
            <w:tcW w:w="4948" w:type="dxa"/>
            <w:vAlign w:val="center"/>
            <w:textDirection w:val="lrTb"/>
            <w:noWrap w:val="false"/>
          </w:tcPr>
          <w:p>
            <w:pPr>
              <w:pStyle w:val="807"/>
              <w:jc w:val="center"/>
              <w:rPr>
                <w:rFonts w:hint="eastAsia"/>
                <w:color w:val="000000"/>
                <w:sz w:val="24"/>
                <w:highlight w:val="none"/>
              </w:rPr>
            </w:pPr>
            <w:r>
              <w:rPr>
                <w:color w:val="000000"/>
                <w:sz w:val="24"/>
                <w:highlight w:val="none"/>
              </w:rPr>
              <w:t xml:space="preserve">最高限价</w:t>
            </w:r>
            <w:r>
              <w:rPr>
                <w:rFonts w:hint="eastAsia"/>
                <w:color w:val="000000"/>
                <w:sz w:val="24"/>
                <w:highlight w:val="none"/>
              </w:rPr>
              <w:t xml:space="preserve">（单价）</w:t>
            </w:r>
            <w:r>
              <w:rPr>
                <w:rFonts w:hint="eastAsia"/>
                <w:color w:val="000000"/>
                <w:sz w:val="24"/>
                <w:highlight w:val="none"/>
              </w:rPr>
            </w:r>
            <w:r/>
          </w:p>
        </w:tc>
        <w:tc>
          <w:tcPr>
            <w:tcW w:w="3663" w:type="dxa"/>
            <w:vAlign w:val="center"/>
            <w:textDirection w:val="lrTb"/>
            <w:noWrap w:val="false"/>
          </w:tcPr>
          <w:p>
            <w:pPr>
              <w:pStyle w:val="807"/>
              <w:jc w:val="center"/>
              <w:rPr>
                <w:rFonts w:hint="eastAsia" w:ascii="宋体" w:hAnsi="宋体" w:cs="宋体"/>
                <w:color w:val="000000"/>
                <w:sz w:val="24"/>
                <w:highlight w:val="none"/>
              </w:rPr>
            </w:pPr>
            <w:r>
              <w:rPr>
                <w:rFonts w:hint="eastAsia" w:ascii="宋体" w:hAnsi="宋体" w:cs="宋体"/>
                <w:color w:val="000000"/>
                <w:sz w:val="24"/>
                <w:highlight w:val="none"/>
              </w:rPr>
              <w:t xml:space="preserve">暂估服务数量</w:t>
            </w:r>
            <w:r>
              <w:rPr>
                <w:rFonts w:hint="eastAsia" w:ascii="宋体" w:hAnsi="宋体" w:cs="宋体"/>
                <w:color w:val="000000"/>
                <w:sz w:val="24"/>
                <w:highlight w:val="none"/>
              </w:rPr>
            </w:r>
            <w:r/>
          </w:p>
        </w:tc>
      </w:tr>
      <w:tr>
        <w:trPr>
          <w:trHeight w:val="411"/>
        </w:trPr>
        <w:tc>
          <w:tcPr>
            <w:tcW w:w="4948" w:type="dxa"/>
            <w:vAlign w:val="center"/>
            <w:textDirection w:val="lrTb"/>
            <w:noWrap w:val="false"/>
          </w:tcPr>
          <w:p>
            <w:pPr>
              <w:pStyle w:val="807"/>
              <w:jc w:val="center"/>
              <w:rPr>
                <w:color w:val="000000"/>
                <w:sz w:val="24"/>
                <w:highlight w:val="none"/>
              </w:rPr>
            </w:pPr>
            <w:r>
              <w:rPr>
                <w:rFonts w:hint="eastAsia"/>
                <w:color w:val="000000"/>
                <w:sz w:val="24"/>
                <w:highlight w:val="none"/>
              </w:rPr>
              <w:t xml:space="preserve">在职员工</w:t>
            </w:r>
            <w:r>
              <w:rPr>
                <w:rFonts w:hint="eastAsia"/>
                <w:color w:val="000000"/>
                <w:sz w:val="24"/>
                <w:highlight w:val="none"/>
                <w:lang w:val="en-US" w:eastAsia="zh-CN"/>
              </w:rPr>
              <w:t xml:space="preserve">体检项目套餐</w:t>
            </w:r>
            <w:r>
              <w:rPr>
                <w:rFonts w:hint="eastAsia"/>
                <w:color w:val="000000"/>
                <w:sz w:val="24"/>
                <w:highlight w:val="none"/>
              </w:rPr>
              <w:t xml:space="preserve">：</w:t>
            </w:r>
            <w:r>
              <w:rPr>
                <w:rFonts w:hint="eastAsia"/>
                <w:color w:val="000000"/>
                <w:sz w:val="24"/>
                <w:highlight w:val="none"/>
                <w:lang w:val="en-US" w:eastAsia="zh-CN"/>
              </w:rPr>
              <w:t xml:space="preserve">按45岁分界，最高</w:t>
            </w:r>
            <w:r>
              <w:rPr>
                <w:rFonts w:hint="eastAsia"/>
                <w:color w:val="000000"/>
                <w:sz w:val="24"/>
                <w:highlight w:val="none"/>
              </w:rPr>
              <w:t xml:space="preserve">男</w:t>
            </w:r>
            <w:r>
              <w:rPr>
                <w:color w:val="000000"/>
                <w:sz w:val="24"/>
                <w:highlight w:val="none"/>
              </w:rPr>
              <w:t xml:space="preserve">1136</w:t>
            </w:r>
            <w:r>
              <w:rPr>
                <w:rFonts w:hint="eastAsia"/>
                <w:color w:val="000000"/>
                <w:sz w:val="24"/>
                <w:highlight w:val="none"/>
              </w:rPr>
              <w:t xml:space="preserve">元/人</w:t>
            </w:r>
            <w:r>
              <w:rPr>
                <w:color w:val="000000"/>
                <w:sz w:val="24"/>
                <w:highlight w:val="none"/>
              </w:rPr>
            </w:r>
            <w:r/>
          </w:p>
          <w:p>
            <w:pPr>
              <w:pStyle w:val="807"/>
              <w:jc w:val="center"/>
              <w:rPr>
                <w:rFonts w:hint="eastAsia"/>
                <w:color w:val="000000"/>
                <w:sz w:val="24"/>
                <w:highlight w:val="none"/>
              </w:rPr>
            </w:pPr>
            <w:r>
              <w:rPr>
                <w:rFonts w:hint="eastAsia"/>
                <w:color w:val="000000"/>
                <w:sz w:val="24"/>
                <w:highlight w:val="none"/>
              </w:rPr>
              <w:t xml:space="preserve">女</w:t>
            </w:r>
            <w:r>
              <w:rPr>
                <w:color w:val="000000"/>
                <w:sz w:val="24"/>
                <w:highlight w:val="none"/>
              </w:rPr>
              <w:t xml:space="preserve">1552</w:t>
            </w:r>
            <w:r>
              <w:rPr>
                <w:rFonts w:hint="eastAsia"/>
                <w:color w:val="000000"/>
                <w:sz w:val="24"/>
                <w:highlight w:val="none"/>
              </w:rPr>
              <w:t xml:space="preserve">元/人</w:t>
            </w:r>
            <w:r>
              <w:rPr>
                <w:rFonts w:hint="eastAsia"/>
                <w:color w:val="000000"/>
                <w:sz w:val="24"/>
                <w:highlight w:val="none"/>
              </w:rPr>
            </w:r>
            <w:r/>
          </w:p>
        </w:tc>
        <w:tc>
          <w:tcPr>
            <w:tcW w:w="3663" w:type="dxa"/>
            <w:vAlign w:val="center"/>
            <w:textDirection w:val="lrTb"/>
            <w:noWrap w:val="false"/>
          </w:tcPr>
          <w:p>
            <w:pPr>
              <w:pStyle w:val="807"/>
              <w:jc w:val="center"/>
              <w:rPr>
                <w:rFonts w:hint="eastAsia" w:ascii="宋体" w:hAnsi="宋体" w:cs="宋体"/>
                <w:color w:val="000000"/>
                <w:sz w:val="24"/>
                <w:highlight w:val="none"/>
              </w:rPr>
            </w:pPr>
            <w:r>
              <w:rPr>
                <w:rFonts w:hint="eastAsia" w:ascii="宋体" w:hAnsi="宋体" w:cs="宋体"/>
                <w:color w:val="000000"/>
                <w:sz w:val="24"/>
                <w:highlight w:val="none"/>
              </w:rPr>
              <w:t xml:space="preserve">暂估男约</w:t>
            </w:r>
            <w:r>
              <w:rPr>
                <w:rFonts w:ascii="宋体" w:hAnsi="宋体" w:cs="宋体"/>
                <w:color w:val="000000"/>
                <w:sz w:val="24"/>
                <w:highlight w:val="none"/>
              </w:rPr>
              <w:t xml:space="preserve">310</w:t>
            </w:r>
            <w:r>
              <w:rPr>
                <w:rFonts w:hint="eastAsia" w:ascii="宋体" w:hAnsi="宋体" w:cs="宋体"/>
                <w:color w:val="000000"/>
                <w:sz w:val="24"/>
                <w:highlight w:val="none"/>
              </w:rPr>
              <w:t xml:space="preserve">名，女2</w:t>
            </w:r>
            <w:r>
              <w:rPr>
                <w:rFonts w:ascii="宋体" w:hAnsi="宋体" w:cs="宋体"/>
                <w:color w:val="000000"/>
                <w:sz w:val="24"/>
                <w:highlight w:val="none"/>
              </w:rPr>
              <w:t xml:space="preserve">86</w:t>
            </w:r>
            <w:r>
              <w:rPr>
                <w:rFonts w:hint="eastAsia" w:ascii="宋体" w:hAnsi="宋体" w:cs="宋体"/>
                <w:color w:val="000000"/>
                <w:sz w:val="24"/>
                <w:highlight w:val="none"/>
              </w:rPr>
              <w:t xml:space="preserve">名，最终按招标人确认的实际参检人数按实结算。</w:t>
            </w:r>
            <w:r>
              <w:rPr>
                <w:rFonts w:hint="eastAsia" w:ascii="宋体" w:hAnsi="宋体" w:cs="宋体"/>
                <w:color w:val="000000"/>
                <w:sz w:val="24"/>
                <w:highlight w:val="none"/>
              </w:rPr>
            </w:r>
            <w:r/>
          </w:p>
        </w:tc>
      </w:tr>
      <w:tr>
        <w:trPr>
          <w:trHeight w:val="411"/>
        </w:trPr>
        <w:tc>
          <w:tcPr>
            <w:tcW w:w="4948" w:type="dxa"/>
            <w:vAlign w:val="center"/>
            <w:textDirection w:val="lrTb"/>
            <w:noWrap w:val="false"/>
          </w:tcPr>
          <w:p>
            <w:pPr>
              <w:pStyle w:val="807"/>
              <w:jc w:val="center"/>
              <w:rPr>
                <w:rFonts w:hint="eastAsia"/>
                <w:color w:val="000000"/>
                <w:sz w:val="24"/>
                <w:highlight w:val="none"/>
              </w:rPr>
            </w:pPr>
            <w:r>
              <w:rPr>
                <w:rFonts w:hint="eastAsia"/>
                <w:color w:val="000000"/>
                <w:sz w:val="24"/>
                <w:highlight w:val="none"/>
              </w:rPr>
              <w:t xml:space="preserve">退休人员</w:t>
            </w:r>
            <w:r>
              <w:rPr>
                <w:rFonts w:hint="eastAsia"/>
                <w:color w:val="000000"/>
                <w:sz w:val="24"/>
                <w:highlight w:val="none"/>
                <w:lang w:val="en-US" w:eastAsia="zh-CN"/>
              </w:rPr>
              <w:t xml:space="preserve">体检项目套餐</w:t>
            </w:r>
            <w:r>
              <w:rPr>
                <w:rFonts w:hint="eastAsia"/>
                <w:color w:val="000000"/>
                <w:sz w:val="24"/>
                <w:highlight w:val="none"/>
              </w:rPr>
              <w:t xml:space="preserve">：男</w:t>
            </w:r>
            <w:r>
              <w:rPr>
                <w:color w:val="000000"/>
                <w:sz w:val="24"/>
                <w:highlight w:val="none"/>
              </w:rPr>
              <w:t xml:space="preserve">1054</w:t>
            </w:r>
            <w:r>
              <w:rPr>
                <w:rFonts w:hint="eastAsia"/>
                <w:color w:val="000000"/>
                <w:sz w:val="24"/>
                <w:highlight w:val="none"/>
              </w:rPr>
              <w:t xml:space="preserve">元/人、女</w:t>
            </w:r>
            <w:r>
              <w:rPr>
                <w:color w:val="000000"/>
                <w:sz w:val="24"/>
                <w:highlight w:val="none"/>
              </w:rPr>
              <w:t xml:space="preserve">1310</w:t>
            </w:r>
            <w:r>
              <w:rPr>
                <w:rFonts w:hint="eastAsia"/>
                <w:color w:val="000000"/>
                <w:sz w:val="24"/>
                <w:highlight w:val="none"/>
              </w:rPr>
              <w:t xml:space="preserve">元/人；</w:t>
            </w:r>
            <w:r>
              <w:rPr>
                <w:rFonts w:hint="eastAsia"/>
                <w:color w:val="000000"/>
                <w:sz w:val="24"/>
                <w:highlight w:val="none"/>
              </w:rPr>
            </w:r>
            <w:r/>
          </w:p>
        </w:tc>
        <w:tc>
          <w:tcPr>
            <w:tcW w:w="3663" w:type="dxa"/>
            <w:vAlign w:val="center"/>
            <w:textDirection w:val="lrTb"/>
            <w:noWrap w:val="false"/>
          </w:tcPr>
          <w:p>
            <w:pPr>
              <w:pStyle w:val="807"/>
              <w:jc w:val="center"/>
              <w:rPr>
                <w:rFonts w:hint="eastAsia" w:ascii="宋体" w:hAnsi="宋体" w:cs="宋体"/>
                <w:color w:val="000000"/>
                <w:sz w:val="24"/>
                <w:highlight w:val="none"/>
              </w:rPr>
            </w:pPr>
            <w:r>
              <w:rPr>
                <w:rFonts w:hint="eastAsia" w:ascii="宋体" w:hAnsi="宋体" w:cs="宋体"/>
                <w:color w:val="000000"/>
                <w:sz w:val="24"/>
                <w:highlight w:val="none"/>
              </w:rPr>
              <w:t xml:space="preserve">暂估男1</w:t>
            </w:r>
            <w:r>
              <w:rPr>
                <w:rFonts w:ascii="宋体" w:hAnsi="宋体" w:cs="宋体"/>
                <w:color w:val="000000"/>
                <w:sz w:val="24"/>
                <w:highlight w:val="none"/>
              </w:rPr>
              <w:t xml:space="preserve">60</w:t>
            </w:r>
            <w:r>
              <w:rPr>
                <w:rFonts w:hint="eastAsia" w:ascii="宋体" w:hAnsi="宋体" w:cs="宋体"/>
                <w:color w:val="000000"/>
                <w:sz w:val="24"/>
                <w:highlight w:val="none"/>
              </w:rPr>
              <w:t xml:space="preserve">人，女约</w:t>
            </w:r>
            <w:r>
              <w:rPr>
                <w:rFonts w:ascii="宋体" w:hAnsi="宋体" w:cs="宋体"/>
                <w:color w:val="000000"/>
                <w:sz w:val="24"/>
                <w:highlight w:val="none"/>
              </w:rPr>
              <w:t xml:space="preserve">160</w:t>
            </w:r>
            <w:r>
              <w:rPr>
                <w:rFonts w:hint="eastAsia" w:ascii="宋体" w:hAnsi="宋体" w:cs="宋体"/>
                <w:color w:val="000000"/>
                <w:sz w:val="24"/>
                <w:highlight w:val="none"/>
              </w:rPr>
              <w:t xml:space="preserve">名，最终按招标人确认的实际参检人员数量按实结算。</w:t>
            </w:r>
            <w:r>
              <w:rPr>
                <w:rFonts w:hint="eastAsia" w:ascii="宋体" w:hAnsi="宋体" w:cs="宋体"/>
                <w:color w:val="000000"/>
                <w:sz w:val="24"/>
                <w:highlight w:val="none"/>
              </w:rPr>
            </w:r>
            <w:r/>
          </w:p>
        </w:tc>
      </w:tr>
      <w:tr>
        <w:trPr>
          <w:trHeight w:val="411"/>
        </w:trPr>
        <w:tc>
          <w:tcPr>
            <w:tcW w:w="4948" w:type="dxa"/>
            <w:vAlign w:val="center"/>
            <w:textDirection w:val="lrTb"/>
            <w:noWrap w:val="false"/>
          </w:tcPr>
          <w:p>
            <w:pPr>
              <w:pStyle w:val="807"/>
              <w:jc w:val="center"/>
              <w:rPr>
                <w:rFonts w:hint="eastAsia"/>
                <w:color w:val="000000"/>
                <w:sz w:val="24"/>
                <w:highlight w:val="none"/>
              </w:rPr>
            </w:pPr>
            <w:r>
              <w:rPr>
                <w:rFonts w:hint="eastAsia"/>
                <w:color w:val="000000"/>
                <w:sz w:val="24"/>
                <w:highlight w:val="none"/>
              </w:rPr>
              <w:t xml:space="preserve">在职45岁及以上人员自选项</w:t>
            </w:r>
            <w:r>
              <w:rPr>
                <w:rFonts w:hint="eastAsia"/>
                <w:color w:val="000000"/>
                <w:sz w:val="24"/>
                <w:highlight w:val="none"/>
                <w:lang w:eastAsia="zh-CN"/>
              </w:rPr>
              <w:t xml:space="preserve">（</w:t>
            </w:r>
            <w:r>
              <w:rPr>
                <w:rFonts w:hint="eastAsia"/>
                <w:color w:val="000000"/>
                <w:sz w:val="24"/>
                <w:highlight w:val="none"/>
                <w:lang w:val="en-US" w:eastAsia="zh-CN"/>
              </w:rPr>
              <w:t xml:space="preserve">每人最多选一项）</w:t>
            </w:r>
            <w:r>
              <w:rPr>
                <w:rFonts w:hint="eastAsia"/>
                <w:color w:val="000000"/>
                <w:sz w:val="24"/>
                <w:highlight w:val="none"/>
              </w:rPr>
              <w:t xml:space="preserve">：见下表3。</w:t>
            </w:r>
            <w:r>
              <w:rPr>
                <w:rFonts w:hint="eastAsia"/>
                <w:color w:val="000000"/>
                <w:sz w:val="24"/>
                <w:highlight w:val="none"/>
              </w:rPr>
            </w:r>
            <w:r/>
          </w:p>
        </w:tc>
        <w:tc>
          <w:tcPr>
            <w:tcW w:w="3663" w:type="dxa"/>
            <w:vAlign w:val="center"/>
            <w:textDirection w:val="lrTb"/>
            <w:noWrap w:val="false"/>
          </w:tcPr>
          <w:p>
            <w:pPr>
              <w:pStyle w:val="807"/>
              <w:jc w:val="center"/>
              <w:rPr>
                <w:rFonts w:hint="eastAsia" w:ascii="宋体" w:hAnsi="宋体" w:cs="宋体"/>
                <w:color w:val="000000"/>
                <w:sz w:val="24"/>
                <w:highlight w:val="none"/>
              </w:rPr>
            </w:pPr>
            <w:r>
              <w:rPr>
                <w:rFonts w:hint="eastAsia" w:ascii="宋体" w:hAnsi="宋体" w:cs="宋体"/>
                <w:color w:val="000000"/>
                <w:sz w:val="24"/>
                <w:highlight w:val="none"/>
              </w:rPr>
              <w:t xml:space="preserve">暂估约</w:t>
            </w:r>
            <w:r>
              <w:rPr>
                <w:rFonts w:ascii="宋体" w:hAnsi="宋体" w:cs="宋体"/>
                <w:color w:val="000000"/>
                <w:sz w:val="24"/>
                <w:highlight w:val="none"/>
              </w:rPr>
              <w:t xml:space="preserve">310</w:t>
            </w:r>
            <w:r>
              <w:rPr>
                <w:rFonts w:hint="eastAsia" w:ascii="宋体" w:hAnsi="宋体" w:cs="宋体"/>
                <w:color w:val="000000"/>
                <w:sz w:val="24"/>
                <w:highlight w:val="none"/>
              </w:rPr>
              <w:t xml:space="preserve">名，最终按招标人确认的实际参检人数与项目按实结算。</w:t>
            </w:r>
            <w:r>
              <w:rPr>
                <w:rFonts w:hint="eastAsia" w:ascii="宋体" w:hAnsi="宋体" w:cs="宋体"/>
                <w:color w:val="000000"/>
                <w:sz w:val="24"/>
                <w:highlight w:val="none"/>
              </w:rPr>
            </w:r>
            <w:r/>
          </w:p>
        </w:tc>
      </w:tr>
      <w:tr>
        <w:trPr>
          <w:trHeight w:val="823"/>
        </w:trPr>
        <w:tc>
          <w:tcPr>
            <w:gridSpan w:val="2"/>
            <w:tcW w:w="8611" w:type="dxa"/>
            <w:vAlign w:val="center"/>
            <w:textDirection w:val="lrTb"/>
            <w:noWrap w:val="false"/>
          </w:tcPr>
          <w:p>
            <w:pPr>
              <w:pStyle w:val="807"/>
              <w:ind w:firstLine="480"/>
              <w:spacing w:line="360" w:lineRule="auto"/>
              <w:rPr>
                <w:rFonts w:hint="eastAsia"/>
                <w:color w:val="000000"/>
                <w:sz w:val="24"/>
                <w:highlight w:val="none"/>
              </w:rPr>
            </w:pPr>
            <w:r>
              <w:rPr>
                <w:rFonts w:hint="eastAsia"/>
                <w:color w:val="000000"/>
                <w:sz w:val="24"/>
                <w:highlight w:val="none"/>
              </w:rPr>
              <w:t xml:space="preserve">说明：暂估服务数量不作为最终结算依据，投标人应充分考虑该风险因素合理报价。不同年龄在职职工及婚姻状态，其体检具体项目有区别。按中标单价×招标人确认的实际参检人员数量与参检项目的总金额进行结算。</w:t>
            </w:r>
            <w:r>
              <w:rPr>
                <w:rFonts w:hint="eastAsia"/>
                <w:color w:val="000000"/>
                <w:sz w:val="24"/>
                <w:highlight w:val="none"/>
              </w:rPr>
            </w:r>
            <w:r/>
          </w:p>
        </w:tc>
      </w:tr>
    </w:tbl>
    <w:p>
      <w:pPr>
        <w:pStyle w:val="807"/>
        <w:numPr>
          <w:ilvl w:val="1"/>
          <w:numId w:val="15"/>
        </w:numPr>
        <w:contextualSpacing/>
        <w:ind w:firstLine="480"/>
        <w:spacing w:line="360" w:lineRule="auto"/>
        <w:rPr>
          <w:rFonts w:ascii="新宋体" w:hAnsi="新宋体" w:eastAsia="新宋体" w:cs="仿宋"/>
          <w:color w:val="000000"/>
          <w:sz w:val="24"/>
          <w:highlight w:val="none"/>
        </w:rPr>
      </w:pPr>
      <w:r>
        <w:rPr>
          <w:rStyle w:val="1322"/>
          <w:rFonts w:ascii="新宋体" w:hAnsi="新宋体" w:eastAsia="新宋体"/>
          <w:color w:val="000000"/>
          <w:highlight w:val="none"/>
        </w:rPr>
        <w:t xml:space="preserve">体检项目</w:t>
      </w:r>
      <w:r>
        <w:rPr>
          <w:rFonts w:ascii="新宋体" w:hAnsi="新宋体" w:eastAsia="新宋体" w:cs="仿宋"/>
          <w:color w:val="000000"/>
          <w:sz w:val="24"/>
          <w:highlight w:val="none"/>
        </w:rPr>
      </w:r>
      <w:r/>
    </w:p>
    <w:p>
      <w:pPr>
        <w:pStyle w:val="917"/>
        <w:jc w:val="left"/>
        <w:rPr>
          <w:rFonts w:hint="eastAsia" w:ascii="仿宋_GB2312"/>
          <w:color w:val="000000"/>
          <w:szCs w:val="32"/>
          <w:highlight w:val="none"/>
        </w:rPr>
      </w:pPr>
      <w:r>
        <w:rPr>
          <w:rFonts w:hint="eastAsia" w:ascii="仿宋_GB2312"/>
          <w:color w:val="000000"/>
          <w:szCs w:val="32"/>
          <w:highlight w:val="none"/>
        </w:rPr>
        <w:t xml:space="preserve">表1：</w:t>
      </w:r>
      <w:r>
        <w:rPr>
          <w:rFonts w:hint="eastAsia" w:ascii="仿宋_GB2312"/>
          <w:color w:val="000000"/>
          <w:szCs w:val="32"/>
          <w:highlight w:val="none"/>
        </w:rPr>
      </w:r>
      <w:r/>
    </w:p>
    <w:tbl>
      <w:tblPr>
        <w:tblW w:w="970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3"/>
        <w:gridCol w:w="4250"/>
        <w:gridCol w:w="855"/>
        <w:gridCol w:w="855"/>
        <w:gridCol w:w="737"/>
        <w:gridCol w:w="765"/>
        <w:gridCol w:w="765"/>
        <w:gridCol w:w="765"/>
      </w:tblGrid>
      <w:tr>
        <w:trPr>
          <w:trHeight w:val="900"/>
        </w:trPr>
        <w:tc>
          <w:tcPr>
            <w:gridSpan w:val="2"/>
            <w:tcW w:w="4963" w:type="dxa"/>
            <w:vAlign w:val="center"/>
            <w:textDirection w:val="lrTb"/>
            <w:noWrap/>
          </w:tcPr>
          <w:p>
            <w:pPr>
              <w:pStyle w:val="807"/>
              <w:jc w:val="center"/>
              <w:keepLines w:val="0"/>
              <w:keepNext w:val="0"/>
              <w:widowControl/>
              <w:rPr>
                <w:rFonts w:ascii="宋体" w:hAnsi="宋体" w:eastAsia="宋体" w:cs="宋体"/>
                <w:i w:val="0"/>
                <w:iCs w:val="0"/>
                <w:color w:val="000000"/>
                <w:sz w:val="28"/>
                <w:szCs w:val="28"/>
                <w:highlight w:val="none"/>
                <w:u w:val="none"/>
                <w:lang w:val="en-US"/>
              </w:rPr>
              <w:suppressLineNumbers w:val="0"/>
            </w:pPr>
            <w:r>
              <w:rPr>
                <w:rFonts w:hint="eastAsia" w:ascii="宋体" w:hAnsi="宋体" w:eastAsia="宋体" w:cs="宋体"/>
                <w:i w:val="0"/>
                <w:iCs w:val="0"/>
                <w:color w:val="000000"/>
                <w:sz w:val="28"/>
                <w:szCs w:val="28"/>
                <w:highlight w:val="none"/>
                <w:u w:val="none"/>
                <w:lang w:val="en-US" w:eastAsia="zh-CN" w:bidi="ar"/>
              </w:rPr>
              <w:t xml:space="preserve">在职人员体检项目套餐</w:t>
            </w:r>
            <w:r>
              <w:rPr>
                <w:rFonts w:ascii="宋体" w:hAnsi="宋体" w:eastAsia="宋体" w:cs="宋体"/>
                <w:i w:val="0"/>
                <w:iCs w:val="0"/>
                <w:color w:val="000000"/>
                <w:sz w:val="28"/>
                <w:szCs w:val="28"/>
                <w:highlight w:val="none"/>
                <w:u w:val="none"/>
                <w:lang w:val="en-US"/>
              </w:rPr>
            </w:r>
            <w:r/>
          </w:p>
        </w:tc>
        <w:tc>
          <w:tcPr>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＜45男</w:t>
            </w:r>
            <w:r>
              <w:rPr>
                <w:rFonts w:hint="eastAsia" w:ascii="宋体" w:hAnsi="宋体" w:eastAsia="宋体" w:cs="宋体"/>
                <w:i w:val="0"/>
                <w:iCs w:val="0"/>
                <w:color w:val="000000"/>
                <w:sz w:val="22"/>
                <w:szCs w:val="22"/>
                <w:highlight w:val="none"/>
                <w:u w:val="none"/>
              </w:rPr>
            </w:r>
            <w:r/>
          </w:p>
        </w:tc>
        <w:tc>
          <w:tcPr>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≥45男</w:t>
            </w:r>
            <w:r>
              <w:rPr>
                <w:rFonts w:hint="eastAsia" w:ascii="宋体" w:hAnsi="宋体" w:eastAsia="宋体" w:cs="宋体"/>
                <w:i w:val="0"/>
                <w:iCs w:val="0"/>
                <w:color w:val="000000"/>
                <w:sz w:val="22"/>
                <w:szCs w:val="22"/>
                <w:highlight w:val="none"/>
                <w:u w:val="none"/>
              </w:rPr>
            </w:r>
            <w:r/>
          </w:p>
        </w:tc>
        <w:tc>
          <w:tcPr>
            <w:tcW w:w="737" w:type="dxa"/>
            <w:vAlign w:val="center"/>
            <w:textDirection w:val="lrTb"/>
            <w:noWrap w:val="false"/>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＜45已婚女</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≥45已婚女</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＜45未婚女</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≥45未婚女</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restart"/>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内科</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外科</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眼科</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restart"/>
            <w:textDirection w:val="lrTb"/>
            <w:noWrap w:val="false"/>
          </w:tcPr>
          <w:p>
            <w:pPr>
              <w:pStyle w:val="80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检验检查</w:t>
            </w: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空腹血糖</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血常规</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肝功能11项</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肾功能3项</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血脂4项</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AFP甲胎蛋白</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CEA癌胚抗原</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CA199胰腺癌胆管癌胃癌等</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ascii="Arial" w:hAnsi="Arial" w:eastAsia="宋体" w:cs="Arial"/>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ascii="Arial" w:hAnsi="Arial" w:eastAsia="宋体" w:cs="Arial"/>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CYFRA21-1血清骨胶素（肺癌）</w:t>
            </w:r>
            <w:r>
              <w:rPr>
                <w:rFonts w:hint="eastAsia" w:ascii="宋体" w:hAnsi="宋体" w:eastAsia="宋体" w:cs="宋体"/>
                <w:b/>
                <w:bCs/>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CA50 酶类蛋白质和糖类抗原</w:t>
            </w:r>
            <w:r>
              <w:rPr>
                <w:rFonts w:hint="eastAsia" w:ascii="宋体" w:hAnsi="宋体" w:eastAsia="宋体" w:cs="宋体"/>
                <w:b/>
                <w:bCs/>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CA242 消化道肿瘤辅助检测</w:t>
            </w:r>
            <w:r>
              <w:rPr>
                <w:rFonts w:hint="eastAsia" w:ascii="宋体" w:hAnsi="宋体" w:eastAsia="宋体" w:cs="宋体"/>
                <w:b/>
                <w:bCs/>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CA125血清肿瘤标志物</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TPSA前列腺特异抗原</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尿液分析</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甲功3项</w:t>
            </w:r>
            <w:r>
              <w:rPr>
                <w:rFonts w:hint="eastAsia" w:ascii="宋体" w:hAnsi="宋体" w:eastAsia="宋体" w:cs="宋体"/>
                <w:b/>
                <w:bCs/>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restart"/>
            <w:textDirection w:val="lrTb"/>
            <w:noWrap w:val="false"/>
          </w:tcPr>
          <w:p>
            <w:pPr>
              <w:pStyle w:val="80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器械检查</w:t>
            </w: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心电图</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胸片</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ffffff"/>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胸部CT薄层扫描（重组成像）</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彩超（甲状腺）</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彩超（肝胆脾胰肾）</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彩超（前列腺）</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彩超（颈动脉）</w:t>
            </w:r>
            <w:r>
              <w:rPr>
                <w:rFonts w:hint="eastAsia" w:ascii="宋体" w:hAnsi="宋体" w:eastAsia="宋体" w:cs="宋体"/>
                <w:b/>
                <w:bCs/>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彩超（双乳）</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彩超（子宫附件）</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restart"/>
            <w:textDirection w:val="lrTb"/>
            <w:noWrap w:val="false"/>
          </w:tcPr>
          <w:p>
            <w:pPr>
              <w:pStyle w:val="80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妇科检查</w:t>
            </w: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妇科</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TCT</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25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HPV</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85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37"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76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r>
      <w:tr>
        <w:trPr>
          <w:trHeight w:val="402"/>
        </w:trPr>
        <w:tc>
          <w:tcPr>
            <w:tcW w:w="713" w:type="dxa"/>
            <w:vAlign w:val="center"/>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gridSpan w:val="7"/>
            <w:tcW w:w="8992" w:type="dxa"/>
            <w:vAlign w:val="center"/>
            <w:textDirection w:val="lrTb"/>
            <w:noWrap/>
          </w:tcPr>
          <w:p>
            <w:pPr>
              <w:pStyle w:val="807"/>
              <w:jc w:val="center"/>
              <w:keepLines w:val="0"/>
              <w:keepNext w:val="0"/>
              <w:widowControl/>
              <w:rPr>
                <w:rFonts w:ascii="Arial" w:hAnsi="Arial" w:eastAsia="宋体" w:cs="Arial"/>
                <w:i w:val="0"/>
                <w:iCs w:val="0"/>
                <w:color w:val="000000"/>
                <w:sz w:val="22"/>
                <w:szCs w:val="22"/>
                <w:highlight w:val="none"/>
                <w:u w:val="none"/>
                <w:lang w:val="en-US" w:eastAsia="zh-CN" w:bidi="ar"/>
              </w:rPr>
              <w:suppressLineNumbers w:val="0"/>
            </w:pPr>
            <w:r>
              <w:rPr>
                <w:rFonts w:hint="eastAsia" w:ascii="Arial" w:hAnsi="Arial" w:eastAsia="宋体" w:cs="Arial"/>
                <w:i w:val="0"/>
                <w:iCs w:val="0"/>
                <w:color w:val="000000"/>
                <w:sz w:val="22"/>
                <w:szCs w:val="22"/>
                <w:highlight w:val="none"/>
                <w:u w:val="none"/>
                <w:lang w:val="en-US" w:eastAsia="zh-CN" w:bidi="ar"/>
              </w:rPr>
              <w:t xml:space="preserve">注：符号</w:t>
            </w:r>
            <w:r>
              <w:rPr>
                <w:rFonts w:ascii="Arial" w:hAnsi="Arial" w:eastAsia="宋体" w:cs="Arial"/>
                <w:i w:val="0"/>
                <w:iCs w:val="0"/>
                <w:color w:val="000000"/>
                <w:sz w:val="22"/>
                <w:szCs w:val="22"/>
                <w:highlight w:val="none"/>
                <w:u w:val="none"/>
              </w:rPr>
              <w:t xml:space="preserve">√</w:t>
            </w:r>
            <w:r>
              <w:rPr>
                <w:rFonts w:hint="eastAsia" w:ascii="Arial" w:hAnsi="Arial" w:eastAsia="宋体" w:cs="Arial"/>
                <w:i w:val="0"/>
                <w:iCs w:val="0"/>
                <w:color w:val="000000"/>
                <w:sz w:val="22"/>
                <w:szCs w:val="22"/>
                <w:highlight w:val="none"/>
                <w:u w:val="none"/>
                <w:lang w:val="en-US" w:eastAsia="zh-CN"/>
              </w:rPr>
              <w:t xml:space="preserve">指参加项。</w:t>
            </w:r>
            <w:r>
              <w:rPr>
                <w:rFonts w:ascii="Arial" w:hAnsi="Arial" w:eastAsia="宋体" w:cs="Arial"/>
                <w:i w:val="0"/>
                <w:iCs w:val="0"/>
                <w:color w:val="000000"/>
                <w:sz w:val="22"/>
                <w:szCs w:val="22"/>
                <w:highlight w:val="none"/>
                <w:u w:val="none"/>
                <w:lang w:val="en-US" w:eastAsia="zh-CN" w:bidi="ar"/>
              </w:rPr>
              <w:t xml:space="preserve">O</w:t>
            </w:r>
            <w:r>
              <w:rPr>
                <w:rFonts w:hint="eastAsia" w:ascii="Arial" w:hAnsi="Arial" w:eastAsia="宋体" w:cs="Arial"/>
                <w:i w:val="0"/>
                <w:iCs w:val="0"/>
                <w:color w:val="000000"/>
                <w:sz w:val="22"/>
                <w:szCs w:val="22"/>
                <w:highlight w:val="none"/>
                <w:u w:val="none"/>
                <w:lang w:val="en-US" w:eastAsia="zh-CN" w:bidi="ar"/>
              </w:rPr>
              <w:t xml:space="preserve">指不可参加项。</w:t>
            </w:r>
            <w:r>
              <w:rPr>
                <w:rFonts w:ascii="Arial" w:hAnsi="Arial" w:eastAsia="宋体" w:cs="Arial"/>
                <w:i w:val="0"/>
                <w:iCs w:val="0"/>
                <w:color w:val="000000"/>
                <w:sz w:val="22"/>
                <w:szCs w:val="22"/>
                <w:highlight w:val="none"/>
                <w:u w:val="none"/>
                <w:lang w:val="en-US" w:eastAsia="zh-CN" w:bidi="ar"/>
              </w:rPr>
            </w:r>
            <w:r/>
          </w:p>
        </w:tc>
      </w:tr>
    </w:tbl>
    <w:p>
      <w:pPr>
        <w:pStyle w:val="917"/>
        <w:jc w:val="left"/>
        <w:rPr>
          <w:rFonts w:hint="eastAsia" w:ascii="仿宋_GB2312"/>
          <w:color w:val="000000"/>
          <w:szCs w:val="32"/>
          <w:highlight w:val="none"/>
        </w:rPr>
      </w:pPr>
      <w:r>
        <w:rPr>
          <w:rFonts w:hint="eastAsia" w:ascii="仿宋_GB2312"/>
          <w:color w:val="000000"/>
          <w:szCs w:val="32"/>
          <w:highlight w:val="none"/>
        </w:rPr>
      </w:r>
      <w:r/>
    </w:p>
    <w:p>
      <w:pPr>
        <w:pStyle w:val="917"/>
        <w:jc w:val="left"/>
        <w:rPr>
          <w:rFonts w:hint="eastAsia" w:ascii="仿宋_GB2312"/>
          <w:color w:val="000000"/>
          <w:szCs w:val="32"/>
          <w:highlight w:val="none"/>
        </w:rPr>
      </w:pPr>
      <w:r>
        <w:rPr>
          <w:rFonts w:hint="eastAsia" w:ascii="仿宋_GB2312"/>
          <w:color w:val="000000"/>
          <w:szCs w:val="32"/>
          <w:highlight w:val="none"/>
        </w:rPr>
      </w:r>
      <w:r/>
    </w:p>
    <w:p>
      <w:pPr>
        <w:pStyle w:val="917"/>
        <w:jc w:val="left"/>
        <w:rPr>
          <w:rFonts w:hint="eastAsia" w:ascii="仿宋_GB2312"/>
          <w:color w:val="000000"/>
          <w:szCs w:val="32"/>
          <w:highlight w:val="none"/>
        </w:rPr>
      </w:pPr>
      <w:r>
        <w:rPr>
          <w:rFonts w:hint="eastAsia" w:ascii="仿宋_GB2312"/>
          <w:color w:val="000000"/>
          <w:szCs w:val="32"/>
          <w:highlight w:val="none"/>
        </w:rPr>
        <w:t xml:space="preserve">表2:</w:t>
      </w:r>
      <w:r>
        <w:rPr>
          <w:rFonts w:hint="eastAsia" w:ascii="仿宋_GB2312"/>
          <w:color w:val="000000"/>
          <w:szCs w:val="32"/>
          <w:highlight w:val="none"/>
        </w:rPr>
      </w:r>
      <w:r/>
    </w:p>
    <w:tbl>
      <w:tblPr>
        <w:tblW w:w="754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3460"/>
        <w:gridCol w:w="1629"/>
        <w:gridCol w:w="1356"/>
      </w:tblGrid>
      <w:tr>
        <w:trPr>
          <w:trHeight w:val="900"/>
        </w:trPr>
        <w:tc>
          <w:tcPr>
            <w:gridSpan w:val="2"/>
            <w:tcW w:w="4560" w:type="dxa"/>
            <w:vAlign w:val="center"/>
            <w:textDirection w:val="lrTb"/>
            <w:noWrap/>
          </w:tcPr>
          <w:p>
            <w:pPr>
              <w:pStyle w:val="80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退休人员体检项目套餐</w:t>
            </w:r>
            <w:r>
              <w:rPr>
                <w:rFonts w:hint="eastAsia" w:ascii="宋体" w:hAnsi="宋体" w:eastAsia="宋体" w:cs="宋体"/>
                <w:b/>
                <w:bCs/>
                <w:i w:val="0"/>
                <w:iCs w:val="0"/>
                <w:color w:val="000000"/>
                <w:sz w:val="22"/>
                <w:szCs w:val="22"/>
                <w:highlight w:val="none"/>
                <w:u w:val="none"/>
              </w:rPr>
            </w:r>
            <w:r/>
          </w:p>
        </w:tc>
        <w:tc>
          <w:tcPr>
            <w:tcW w:w="1629" w:type="dxa"/>
            <w:vAlign w:val="center"/>
            <w:textDirection w:val="lrTb"/>
            <w:noWrap w:val="false"/>
          </w:tcPr>
          <w:p>
            <w:pPr>
              <w:pStyle w:val="80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男</w:t>
            </w:r>
            <w:r>
              <w:rPr>
                <w:rFonts w:hint="eastAsia" w:ascii="宋体" w:hAnsi="宋体" w:eastAsia="宋体" w:cs="宋体"/>
                <w:b/>
                <w:bCs/>
                <w:i w:val="0"/>
                <w:iCs w:val="0"/>
                <w:color w:val="000000"/>
                <w:sz w:val="22"/>
                <w:szCs w:val="22"/>
                <w:highlight w:val="none"/>
                <w:u w:val="none"/>
              </w:rPr>
            </w:r>
            <w:r/>
          </w:p>
        </w:tc>
        <w:tc>
          <w:tcPr>
            <w:tcW w:w="1356" w:type="dxa"/>
            <w:vAlign w:val="center"/>
            <w:textDirection w:val="lrTb"/>
            <w:noWrap w:val="false"/>
          </w:tcPr>
          <w:p>
            <w:pPr>
              <w:pStyle w:val="80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女</w:t>
            </w:r>
            <w:r>
              <w:rPr>
                <w:rFonts w:hint="eastAsia" w:ascii="宋体" w:hAnsi="宋体" w:eastAsia="宋体" w:cs="宋体"/>
                <w:b/>
                <w:bCs/>
                <w:i w:val="0"/>
                <w:iCs w:val="0"/>
                <w:color w:val="000000"/>
                <w:sz w:val="22"/>
                <w:szCs w:val="22"/>
                <w:highlight w:val="none"/>
                <w:u w:val="none"/>
              </w:rPr>
            </w:r>
            <w:r/>
          </w:p>
        </w:tc>
      </w:tr>
      <w:tr>
        <w:trPr>
          <w:trHeight w:val="402"/>
        </w:trPr>
        <w:tc>
          <w:tcPr>
            <w:tcW w:w="1100" w:type="dxa"/>
            <w:vAlign w:val="center"/>
            <w:vMerge w:val="restart"/>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内科</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外科</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眼科</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restart"/>
            <w:textDirection w:val="lrTb"/>
            <w:noWrap w:val="false"/>
          </w:tcPr>
          <w:p>
            <w:pPr>
              <w:pStyle w:val="80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检验检查</w:t>
            </w: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血常规</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肝功能11项</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血生化全套（体检）</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血脂4项</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同型半胱氨酸</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C反应蛋白</w:t>
            </w:r>
            <w:r>
              <w:rPr>
                <w:rFonts w:hint="eastAsia" w:ascii="宋体" w:hAnsi="宋体" w:eastAsia="宋体" w:cs="宋体"/>
                <w:b/>
                <w:bCs/>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葡萄糖糖化血红蛋白</w:t>
            </w:r>
            <w:r>
              <w:rPr>
                <w:rFonts w:hint="eastAsia" w:ascii="宋体" w:hAnsi="宋体" w:eastAsia="宋体" w:cs="宋体"/>
                <w:b/>
                <w:bCs/>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脂蛋白（a)</w:t>
            </w:r>
            <w:r>
              <w:rPr>
                <w:rFonts w:hint="eastAsia" w:ascii="宋体" w:hAnsi="宋体" w:eastAsia="宋体" w:cs="宋体"/>
                <w:b/>
                <w:bCs/>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CYFRA21-1血清骨胶素（肺癌）</w:t>
            </w:r>
            <w:r>
              <w:rPr>
                <w:rFonts w:hint="eastAsia" w:ascii="宋体" w:hAnsi="宋体" w:eastAsia="宋体" w:cs="宋体"/>
                <w:b/>
                <w:bCs/>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AFP甲胎蛋白</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CEA癌胚抗原</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CA199胰腺癌胆管癌胃癌等</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CA125血清肿瘤标志物</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val="false"/>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TPSA前列腺特异抗原</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restart"/>
            <w:textDirection w:val="lrTb"/>
            <w:noWrap/>
          </w:tcPr>
          <w:p>
            <w:pPr>
              <w:pStyle w:val="80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器械检查</w:t>
            </w: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心电图</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胸部CT薄层扫描（重组成像）</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彩超（甲状腺）</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彩超（肝胆脾胰肾）</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彩超（前列腺）</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彩超（颈动脉）</w:t>
            </w:r>
            <w:r>
              <w:rPr>
                <w:rFonts w:hint="eastAsia" w:ascii="宋体" w:hAnsi="宋体" w:eastAsia="宋体" w:cs="宋体"/>
                <w:b/>
                <w:bCs/>
                <w:i w:val="0"/>
                <w:iCs w:val="0"/>
                <w:color w:val="000000"/>
                <w:sz w:val="22"/>
                <w:szCs w:val="22"/>
                <w:highlight w:val="none"/>
                <w:u w:val="none"/>
              </w:rPr>
            </w:r>
            <w:r/>
          </w:p>
        </w:tc>
        <w:tc>
          <w:tcPr>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c>
          <w:tcPr>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彩超（双乳）</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彩超（子宫附件）</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restart"/>
            <w:textDirection w:val="lrTb"/>
            <w:noWrap/>
          </w:tcPr>
          <w:p>
            <w:pPr>
              <w:pStyle w:val="80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妇科检查</w:t>
            </w: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妇科</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vMerge w:val="continue"/>
            <w:textDirection w:val="lrTb"/>
            <w:noWrap/>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460" w:type="dxa"/>
            <w:vAlign w:val="center"/>
            <w:textDirection w:val="lrTb"/>
            <w:noWrap/>
          </w:tcPr>
          <w:p>
            <w:pPr>
              <w:pStyle w:val="80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TCT</w:t>
            </w:r>
            <w:r>
              <w:rPr>
                <w:rFonts w:hint="eastAsia" w:ascii="宋体" w:hAnsi="宋体" w:eastAsia="宋体" w:cs="宋体"/>
                <w:i w:val="0"/>
                <w:iCs w:val="0"/>
                <w:color w:val="000000"/>
                <w:sz w:val="22"/>
                <w:szCs w:val="22"/>
                <w:highlight w:val="none"/>
                <w:u w:val="none"/>
              </w:rPr>
            </w:r>
            <w:r/>
          </w:p>
        </w:tc>
        <w:tc>
          <w:tcPr>
            <w:shd w:val="clear" w:color="auto" w:fill="ffffff"/>
            <w:tcW w:w="1629"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lang w:val="en-US" w:eastAsia="zh-CN" w:bidi="ar"/>
              </w:rPr>
              <w:t xml:space="preserve">O</w:t>
            </w:r>
            <w:r>
              <w:rPr>
                <w:rFonts w:hint="eastAsia" w:ascii="宋体" w:hAnsi="宋体" w:eastAsia="宋体" w:cs="宋体"/>
                <w:i w:val="0"/>
                <w:iCs w:val="0"/>
                <w:color w:val="000000"/>
                <w:sz w:val="22"/>
                <w:szCs w:val="22"/>
                <w:highlight w:val="none"/>
                <w:u w:val="none"/>
              </w:rPr>
            </w:r>
            <w:r/>
          </w:p>
        </w:tc>
        <w:tc>
          <w:tcPr>
            <w:shd w:val="clear" w:color="auto" w:fill="ffffff"/>
            <w:tcW w:w="1356"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ascii="Arial" w:hAnsi="Arial" w:eastAsia="宋体" w:cs="Arial"/>
                <w:i w:val="0"/>
                <w:iCs w:val="0"/>
                <w:color w:val="000000"/>
                <w:sz w:val="22"/>
                <w:szCs w:val="22"/>
                <w:highlight w:val="none"/>
                <w:u w:val="none"/>
              </w:rPr>
              <w:t xml:space="preserve">√</w:t>
            </w:r>
            <w:r>
              <w:rPr>
                <w:rFonts w:hint="eastAsia" w:ascii="宋体" w:hAnsi="宋体" w:eastAsia="宋体" w:cs="宋体"/>
                <w:i w:val="0"/>
                <w:iCs w:val="0"/>
                <w:color w:val="000000"/>
                <w:sz w:val="22"/>
                <w:szCs w:val="22"/>
                <w:highlight w:val="none"/>
                <w:u w:val="none"/>
              </w:rPr>
            </w:r>
            <w:r/>
          </w:p>
        </w:tc>
      </w:tr>
      <w:tr>
        <w:trPr>
          <w:trHeight w:val="402"/>
        </w:trPr>
        <w:tc>
          <w:tcPr>
            <w:tcW w:w="1100" w:type="dxa"/>
            <w:vAlign w:val="center"/>
            <w:textDirection w:val="lrTb"/>
            <w:noWrap/>
          </w:tcPr>
          <w:p>
            <w:pPr>
              <w:pStyle w:val="8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gridSpan w:val="3"/>
            <w:tcW w:w="6445" w:type="dxa"/>
            <w:vAlign w:val="center"/>
            <w:textDirection w:val="lrTb"/>
            <w:noWrap/>
          </w:tcPr>
          <w:p>
            <w:pPr>
              <w:pStyle w:val="80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Arial" w:hAnsi="Arial" w:eastAsia="宋体" w:cs="Arial"/>
                <w:i w:val="0"/>
                <w:iCs w:val="0"/>
                <w:color w:val="000000"/>
                <w:sz w:val="22"/>
                <w:szCs w:val="22"/>
                <w:highlight w:val="none"/>
                <w:u w:val="none"/>
                <w:lang w:val="en-US" w:eastAsia="zh-CN" w:bidi="ar"/>
              </w:rPr>
              <w:t xml:space="preserve">注：符号</w:t>
            </w:r>
            <w:r>
              <w:rPr>
                <w:rFonts w:ascii="Arial" w:hAnsi="Arial" w:eastAsia="宋体" w:cs="Arial"/>
                <w:i w:val="0"/>
                <w:iCs w:val="0"/>
                <w:color w:val="000000"/>
                <w:sz w:val="22"/>
                <w:szCs w:val="22"/>
                <w:highlight w:val="none"/>
                <w:u w:val="none"/>
              </w:rPr>
              <w:t xml:space="preserve">√</w:t>
            </w:r>
            <w:r>
              <w:rPr>
                <w:rFonts w:hint="eastAsia" w:ascii="Arial" w:hAnsi="Arial" w:eastAsia="宋体" w:cs="Arial"/>
                <w:i w:val="0"/>
                <w:iCs w:val="0"/>
                <w:color w:val="000000"/>
                <w:sz w:val="22"/>
                <w:szCs w:val="22"/>
                <w:highlight w:val="none"/>
                <w:u w:val="none"/>
                <w:lang w:val="en-US" w:eastAsia="zh-CN"/>
              </w:rPr>
              <w:t xml:space="preserve">指参加项。</w:t>
            </w:r>
            <w:r>
              <w:rPr>
                <w:rFonts w:ascii="Arial" w:hAnsi="Arial" w:eastAsia="宋体" w:cs="Arial"/>
                <w:i w:val="0"/>
                <w:iCs w:val="0"/>
                <w:color w:val="000000"/>
                <w:sz w:val="22"/>
                <w:szCs w:val="22"/>
                <w:highlight w:val="none"/>
                <w:u w:val="none"/>
                <w:lang w:val="en-US" w:eastAsia="zh-CN" w:bidi="ar"/>
              </w:rPr>
              <w:t xml:space="preserve">O</w:t>
            </w:r>
            <w:r>
              <w:rPr>
                <w:rFonts w:hint="eastAsia" w:ascii="Arial" w:hAnsi="Arial" w:eastAsia="宋体" w:cs="Arial"/>
                <w:i w:val="0"/>
                <w:iCs w:val="0"/>
                <w:color w:val="000000"/>
                <w:sz w:val="22"/>
                <w:szCs w:val="22"/>
                <w:highlight w:val="none"/>
                <w:u w:val="none"/>
                <w:lang w:val="en-US" w:eastAsia="zh-CN" w:bidi="ar"/>
              </w:rPr>
              <w:t xml:space="preserve">指不可参加项。</w:t>
            </w:r>
            <w:r>
              <w:rPr>
                <w:rFonts w:hint="eastAsia" w:ascii="宋体" w:hAnsi="宋体" w:eastAsia="宋体" w:cs="宋体"/>
                <w:i w:val="0"/>
                <w:iCs w:val="0"/>
                <w:color w:val="000000"/>
                <w:sz w:val="22"/>
                <w:szCs w:val="22"/>
                <w:highlight w:val="none"/>
                <w:u w:val="none"/>
                <w:lang w:val="en-US" w:eastAsia="zh-CN" w:bidi="ar"/>
              </w:rPr>
            </w:r>
            <w:r/>
          </w:p>
        </w:tc>
      </w:tr>
    </w:tbl>
    <w:p>
      <w:pPr>
        <w:pStyle w:val="917"/>
        <w:jc w:val="left"/>
        <w:rPr>
          <w:rFonts w:hint="eastAsia" w:ascii="仿宋_GB2312"/>
          <w:color w:val="000000"/>
          <w:szCs w:val="32"/>
          <w:highlight w:val="none"/>
        </w:rPr>
      </w:pPr>
      <w:r>
        <w:rPr>
          <w:rFonts w:hint="eastAsia" w:ascii="仿宋_GB2312"/>
          <w:color w:val="000000"/>
          <w:szCs w:val="32"/>
          <w:highlight w:val="none"/>
        </w:rPr>
      </w:r>
      <w:r/>
    </w:p>
    <w:p>
      <w:pPr>
        <w:pStyle w:val="917"/>
        <w:jc w:val="left"/>
        <w:rPr>
          <w:rFonts w:hint="eastAsia" w:ascii="仿宋_GB2312"/>
          <w:color w:val="000000"/>
          <w:szCs w:val="32"/>
          <w:highlight w:val="none"/>
        </w:rPr>
      </w:pPr>
      <w:r>
        <w:rPr>
          <w:rFonts w:hint="eastAsia" w:ascii="仿宋_GB2312"/>
          <w:color w:val="000000"/>
          <w:szCs w:val="32"/>
          <w:highlight w:val="none"/>
        </w:rPr>
      </w:r>
      <w:r/>
    </w:p>
    <w:p>
      <w:pPr>
        <w:pStyle w:val="917"/>
        <w:jc w:val="left"/>
        <w:rPr>
          <w:rFonts w:ascii="仿宋_GB2312"/>
          <w:color w:val="000000"/>
          <w:szCs w:val="32"/>
          <w:highlight w:val="none"/>
        </w:rPr>
      </w:pPr>
      <w:r>
        <w:rPr>
          <w:rFonts w:hint="eastAsia" w:ascii="仿宋_GB2312"/>
          <w:color w:val="000000"/>
          <w:szCs w:val="32"/>
          <w:highlight w:val="none"/>
        </w:rPr>
        <w:t xml:space="preserve">表3：</w:t>
      </w:r>
      <w:r>
        <w:rPr>
          <w:rFonts w:ascii="仿宋_GB2312"/>
          <w:color w:val="000000"/>
          <w:szCs w:val="32"/>
          <w:highlight w:val="none"/>
        </w:rPr>
      </w:r>
      <w:r/>
    </w:p>
    <w:tbl>
      <w:tblPr>
        <w:tblW w:w="4055" w:type="pct"/>
        <w:tblInd w:w="264" w:type="dxa"/>
        <w:tblLayout w:type="autofit"/>
        <w:tblCellMar>
          <w:left w:w="108" w:type="dxa"/>
          <w:top w:w="0" w:type="dxa"/>
          <w:right w:w="108" w:type="dxa"/>
          <w:bottom w:w="0" w:type="dxa"/>
        </w:tblCellMar>
        <w:tblLook w:val="04A0" w:firstRow="1" w:lastRow="0" w:firstColumn="1" w:lastColumn="0" w:noHBand="0" w:noVBand="1"/>
      </w:tblPr>
      <w:tblGrid>
        <w:gridCol w:w="1870"/>
        <w:gridCol w:w="3520"/>
        <w:gridCol w:w="2143"/>
      </w:tblGrid>
      <w:tr>
        <w:trPr>
          <w:trHeight w:val="906"/>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pStyle w:val="917"/>
              <w:jc w:val="left"/>
              <w:rPr>
                <w:rFonts w:ascii="仿宋_GB2312"/>
                <w:color w:val="000000"/>
                <w:szCs w:val="32"/>
                <w:highlight w:val="none"/>
              </w:rPr>
            </w:pPr>
            <w:r>
              <w:rPr>
                <w:rFonts w:hint="eastAsia" w:ascii="仿宋_GB2312"/>
                <w:color w:val="000000"/>
                <w:szCs w:val="32"/>
                <w:highlight w:val="none"/>
              </w:rPr>
              <w:t xml:space="preserve">序号</w:t>
            </w:r>
            <w:r>
              <w:rPr>
                <w:rFonts w:ascii="仿宋_GB2312"/>
                <w:color w:val="000000"/>
                <w:szCs w:val="32"/>
                <w:highlight w:val="none"/>
              </w:rPr>
            </w:r>
            <w:r/>
          </w:p>
        </w:tc>
        <w:tc>
          <w:tcPr>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pStyle w:val="917"/>
              <w:jc w:val="left"/>
              <w:rPr>
                <w:rFonts w:hint="eastAsia" w:ascii="仿宋_GB2312"/>
                <w:color w:val="000000"/>
                <w:szCs w:val="32"/>
                <w:highlight w:val="none"/>
              </w:rPr>
            </w:pPr>
            <w:r>
              <w:rPr>
                <w:rFonts w:hint="eastAsia" w:ascii="仿宋_GB2312"/>
                <w:color w:val="000000"/>
                <w:szCs w:val="32"/>
                <w:highlight w:val="none"/>
              </w:rPr>
              <w:t xml:space="preserve">在职45周岁以上人员自选项目（每人最多选一项）</w:t>
            </w:r>
            <w:r>
              <w:rPr>
                <w:rFonts w:hint="eastAsia" w:ascii="仿宋_GB2312"/>
                <w:color w:val="000000"/>
                <w:szCs w:val="32"/>
                <w:highlight w:val="none"/>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pStyle w:val="917"/>
              <w:jc w:val="left"/>
              <w:rPr>
                <w:rFonts w:ascii="仿宋_GB2312"/>
                <w:color w:val="000000"/>
                <w:szCs w:val="32"/>
                <w:highlight w:val="none"/>
              </w:rPr>
            </w:pPr>
            <w:r>
              <w:rPr>
                <w:rFonts w:hint="eastAsia" w:ascii="仿宋_GB2312"/>
                <w:color w:val="000000"/>
                <w:szCs w:val="32"/>
                <w:highlight w:val="none"/>
              </w:rPr>
              <w:t xml:space="preserve">最高限价（单价）</w:t>
            </w:r>
            <w:r>
              <w:rPr>
                <w:rFonts w:ascii="仿宋_GB2312"/>
                <w:color w:val="000000"/>
                <w:szCs w:val="32"/>
                <w:highlight w:val="none"/>
              </w:rPr>
            </w:r>
            <w:r/>
          </w:p>
        </w:tc>
      </w:tr>
      <w:tr>
        <w:trPr>
          <w:trHeight w:val="561"/>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7"/>
              <w:jc w:val="left"/>
              <w:rPr>
                <w:rFonts w:hint="eastAsia" w:ascii="仿宋_GB2312"/>
                <w:color w:val="000000"/>
                <w:szCs w:val="32"/>
                <w:highlight w:val="none"/>
              </w:rPr>
            </w:pPr>
            <w:r>
              <w:rPr>
                <w:rFonts w:hint="eastAsia" w:ascii="仿宋_GB2312"/>
                <w:color w:val="000000"/>
                <w:szCs w:val="32"/>
                <w:highlight w:val="none"/>
              </w:rPr>
              <w:t xml:space="preserve">1</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7"/>
              <w:jc w:val="left"/>
              <w:rPr>
                <w:rFonts w:hint="eastAsia" w:ascii="仿宋_GB2312"/>
                <w:color w:val="000000"/>
                <w:szCs w:val="32"/>
                <w:highlight w:val="none"/>
              </w:rPr>
            </w:pPr>
            <w:r>
              <w:rPr>
                <w:rFonts w:hint="eastAsia" w:ascii="仿宋_GB2312"/>
                <w:color w:val="000000"/>
                <w:szCs w:val="32"/>
                <w:highlight w:val="none"/>
              </w:rPr>
              <w:t xml:space="preserve">电子胃镜</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7"/>
              <w:jc w:val="left"/>
              <w:rPr>
                <w:rFonts w:ascii="仿宋_GB2312"/>
                <w:color w:val="000000"/>
                <w:szCs w:val="32"/>
                <w:highlight w:val="none"/>
              </w:rPr>
            </w:pPr>
            <w:r>
              <w:rPr>
                <w:rFonts w:ascii="仿宋_GB2312"/>
                <w:color w:val="000000"/>
                <w:szCs w:val="32"/>
                <w:highlight w:val="none"/>
              </w:rPr>
              <w:t xml:space="preserve">343</w:t>
            </w:r>
            <w:r>
              <w:rPr>
                <w:rFonts w:hint="eastAsia" w:ascii="仿宋_GB2312"/>
                <w:color w:val="000000"/>
                <w:szCs w:val="32"/>
                <w:highlight w:val="none"/>
              </w:rPr>
              <w:t xml:space="preserve">元/人</w:t>
            </w:r>
            <w:r>
              <w:rPr>
                <w:rFonts w:ascii="仿宋_GB2312"/>
                <w:color w:val="000000"/>
                <w:szCs w:val="32"/>
                <w:highlight w:val="none"/>
              </w:rPr>
            </w:r>
            <w:r/>
          </w:p>
        </w:tc>
      </w:tr>
      <w:tr>
        <w:trPr>
          <w:trHeight w:val="537"/>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7"/>
              <w:jc w:val="left"/>
              <w:rPr>
                <w:rFonts w:hint="eastAsia" w:ascii="仿宋_GB2312"/>
                <w:color w:val="000000"/>
                <w:szCs w:val="32"/>
                <w:highlight w:val="none"/>
              </w:rPr>
            </w:pPr>
            <w:r>
              <w:rPr>
                <w:rFonts w:hint="eastAsia" w:ascii="仿宋_GB2312"/>
                <w:color w:val="000000"/>
                <w:szCs w:val="32"/>
                <w:highlight w:val="none"/>
              </w:rPr>
              <w:t xml:space="preserve">2</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7"/>
              <w:jc w:val="left"/>
              <w:rPr>
                <w:rFonts w:hint="eastAsia" w:ascii="仿宋_GB2312"/>
                <w:color w:val="000000"/>
                <w:szCs w:val="32"/>
                <w:highlight w:val="none"/>
              </w:rPr>
            </w:pPr>
            <w:r>
              <w:rPr>
                <w:rFonts w:hint="eastAsia" w:ascii="仿宋_GB2312"/>
                <w:color w:val="000000"/>
                <w:szCs w:val="32"/>
                <w:highlight w:val="none"/>
              </w:rPr>
              <w:t xml:space="preserve">无痛胃镜</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7"/>
              <w:jc w:val="left"/>
              <w:rPr>
                <w:rFonts w:hint="eastAsia" w:ascii="仿宋_GB2312"/>
                <w:color w:val="000000"/>
                <w:szCs w:val="32"/>
                <w:highlight w:val="none"/>
              </w:rPr>
            </w:pPr>
            <w:r>
              <w:rPr>
                <w:rFonts w:ascii="仿宋_GB2312"/>
                <w:color w:val="000000"/>
                <w:szCs w:val="32"/>
                <w:highlight w:val="none"/>
              </w:rPr>
              <w:t xml:space="preserve">1025</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626"/>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7"/>
              <w:jc w:val="left"/>
              <w:rPr>
                <w:rFonts w:hint="eastAsia" w:ascii="仿宋_GB2312"/>
                <w:color w:val="000000"/>
                <w:szCs w:val="32"/>
                <w:highlight w:val="none"/>
              </w:rPr>
            </w:pPr>
            <w:r>
              <w:rPr>
                <w:rFonts w:hint="eastAsia" w:ascii="仿宋_GB2312"/>
                <w:color w:val="000000"/>
                <w:szCs w:val="32"/>
                <w:highlight w:val="none"/>
              </w:rPr>
              <w:t xml:space="preserve">3</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7"/>
              <w:jc w:val="left"/>
              <w:rPr>
                <w:rFonts w:hint="eastAsia" w:ascii="仿宋_GB2312"/>
                <w:color w:val="000000"/>
                <w:szCs w:val="32"/>
                <w:highlight w:val="none"/>
              </w:rPr>
            </w:pPr>
            <w:r>
              <w:rPr>
                <w:rFonts w:hint="eastAsia" w:ascii="仿宋_GB2312"/>
                <w:color w:val="000000"/>
                <w:szCs w:val="32"/>
                <w:highlight w:val="none"/>
              </w:rPr>
              <w:t xml:space="preserve">无痛肠镜</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7"/>
              <w:jc w:val="left"/>
              <w:rPr>
                <w:rFonts w:hint="eastAsia" w:ascii="仿宋_GB2312"/>
                <w:color w:val="000000"/>
                <w:szCs w:val="32"/>
                <w:highlight w:val="none"/>
              </w:rPr>
            </w:pPr>
            <w:r>
              <w:rPr>
                <w:rFonts w:ascii="仿宋_GB2312"/>
                <w:color w:val="000000"/>
                <w:szCs w:val="32"/>
                <w:highlight w:val="none"/>
              </w:rPr>
              <w:t xml:space="preserve">1147</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704"/>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7"/>
              <w:jc w:val="left"/>
              <w:rPr>
                <w:rFonts w:hint="eastAsia" w:ascii="仿宋_GB2312"/>
                <w:color w:val="000000"/>
                <w:szCs w:val="32"/>
                <w:highlight w:val="none"/>
              </w:rPr>
            </w:pPr>
            <w:r>
              <w:rPr>
                <w:rFonts w:hint="eastAsia" w:ascii="仿宋_GB2312"/>
                <w:color w:val="000000"/>
                <w:szCs w:val="32"/>
                <w:highlight w:val="none"/>
              </w:rPr>
              <w:t xml:space="preserve">4</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7"/>
              <w:jc w:val="left"/>
              <w:rPr>
                <w:rFonts w:hint="eastAsia" w:ascii="仿宋_GB2312"/>
                <w:color w:val="000000"/>
                <w:szCs w:val="32"/>
                <w:highlight w:val="none"/>
              </w:rPr>
            </w:pPr>
            <w:r>
              <w:rPr>
                <w:rFonts w:hint="eastAsia" w:ascii="仿宋_GB2312"/>
                <w:color w:val="000000"/>
                <w:szCs w:val="32"/>
                <w:highlight w:val="none"/>
              </w:rPr>
              <w:t xml:space="preserve">无痛胃肠镜（套）</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7"/>
              <w:jc w:val="left"/>
              <w:rPr>
                <w:rFonts w:hint="eastAsia" w:ascii="仿宋_GB2312"/>
                <w:color w:val="000000"/>
                <w:szCs w:val="32"/>
                <w:highlight w:val="none"/>
              </w:rPr>
            </w:pPr>
            <w:r>
              <w:rPr>
                <w:rFonts w:ascii="仿宋_GB2312"/>
                <w:color w:val="000000"/>
                <w:szCs w:val="32"/>
                <w:highlight w:val="none"/>
              </w:rPr>
              <w:t xml:space="preserve">1589</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649"/>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7"/>
              <w:jc w:val="left"/>
              <w:rPr>
                <w:rFonts w:hint="eastAsia" w:ascii="仿宋_GB2312"/>
                <w:color w:val="000000"/>
                <w:szCs w:val="32"/>
                <w:highlight w:val="none"/>
              </w:rPr>
            </w:pPr>
            <w:r>
              <w:rPr>
                <w:rFonts w:hint="eastAsia" w:ascii="仿宋_GB2312"/>
                <w:color w:val="000000"/>
                <w:szCs w:val="32"/>
                <w:highlight w:val="none"/>
              </w:rPr>
              <w:t xml:space="preserve">5</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7"/>
              <w:jc w:val="left"/>
              <w:rPr>
                <w:rFonts w:hint="eastAsia" w:ascii="仿宋_GB2312"/>
                <w:color w:val="000000"/>
                <w:szCs w:val="32"/>
                <w:highlight w:val="none"/>
              </w:rPr>
            </w:pPr>
            <w:r>
              <w:rPr>
                <w:rFonts w:hint="eastAsia" w:ascii="仿宋_GB2312"/>
                <w:color w:val="000000"/>
                <w:szCs w:val="32"/>
                <w:highlight w:val="none"/>
              </w:rPr>
              <w:t xml:space="preserve">头颅MRI+MRA</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7"/>
              <w:jc w:val="left"/>
              <w:rPr>
                <w:rFonts w:hint="eastAsia" w:ascii="仿宋_GB2312"/>
                <w:color w:val="000000"/>
                <w:szCs w:val="32"/>
                <w:highlight w:val="none"/>
              </w:rPr>
            </w:pPr>
            <w:r>
              <w:rPr>
                <w:rFonts w:ascii="仿宋_GB2312"/>
                <w:color w:val="000000"/>
                <w:szCs w:val="32"/>
                <w:highlight w:val="none"/>
              </w:rPr>
              <w:t xml:space="preserve">880</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649"/>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7"/>
              <w:jc w:val="left"/>
              <w:rPr>
                <w:rFonts w:hint="eastAsia" w:ascii="仿宋_GB2312"/>
                <w:color w:val="000000"/>
                <w:szCs w:val="32"/>
                <w:highlight w:val="none"/>
              </w:rPr>
            </w:pPr>
            <w:r>
              <w:rPr>
                <w:rFonts w:hint="eastAsia" w:ascii="仿宋_GB2312"/>
                <w:color w:val="000000"/>
                <w:szCs w:val="32"/>
                <w:highlight w:val="none"/>
              </w:rPr>
              <w:t xml:space="preserve">6</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7"/>
              <w:jc w:val="left"/>
              <w:rPr>
                <w:rFonts w:hint="eastAsia" w:ascii="仿宋_GB2312"/>
                <w:color w:val="000000"/>
                <w:szCs w:val="32"/>
                <w:highlight w:val="none"/>
              </w:rPr>
            </w:pPr>
            <w:r>
              <w:rPr>
                <w:rFonts w:hint="eastAsia" w:ascii="仿宋_GB2312"/>
                <w:color w:val="000000"/>
                <w:szCs w:val="32"/>
                <w:highlight w:val="none"/>
              </w:rPr>
              <w:t xml:space="preserve">腰椎MRI</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7"/>
              <w:jc w:val="left"/>
              <w:rPr>
                <w:rFonts w:hint="eastAsia" w:ascii="仿宋_GB2312"/>
                <w:color w:val="000000"/>
                <w:szCs w:val="32"/>
                <w:highlight w:val="none"/>
              </w:rPr>
            </w:pPr>
            <w:r>
              <w:rPr>
                <w:rFonts w:ascii="仿宋_GB2312"/>
                <w:color w:val="000000"/>
                <w:szCs w:val="32"/>
                <w:highlight w:val="none"/>
              </w:rPr>
              <w:t xml:space="preserve">440</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549"/>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7"/>
              <w:jc w:val="left"/>
              <w:rPr>
                <w:rFonts w:hint="eastAsia" w:ascii="仿宋_GB2312"/>
                <w:color w:val="000000"/>
                <w:szCs w:val="32"/>
                <w:highlight w:val="none"/>
              </w:rPr>
            </w:pPr>
            <w:r>
              <w:rPr>
                <w:rFonts w:hint="eastAsia" w:ascii="仿宋_GB2312"/>
                <w:color w:val="000000"/>
                <w:szCs w:val="32"/>
                <w:highlight w:val="none"/>
              </w:rPr>
              <w:t xml:space="preserve">7</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7"/>
              <w:jc w:val="left"/>
              <w:rPr>
                <w:rFonts w:hint="eastAsia" w:ascii="仿宋_GB2312"/>
                <w:color w:val="000000"/>
                <w:szCs w:val="32"/>
                <w:highlight w:val="none"/>
              </w:rPr>
            </w:pPr>
            <w:r>
              <w:rPr>
                <w:rFonts w:hint="eastAsia" w:ascii="仿宋_GB2312"/>
                <w:color w:val="000000"/>
                <w:szCs w:val="32"/>
                <w:highlight w:val="none"/>
              </w:rPr>
              <w:t xml:space="preserve">颈椎MRI</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7"/>
              <w:jc w:val="left"/>
              <w:rPr>
                <w:rFonts w:hint="eastAsia" w:ascii="仿宋_GB2312"/>
                <w:color w:val="000000"/>
                <w:szCs w:val="32"/>
                <w:highlight w:val="none"/>
              </w:rPr>
            </w:pPr>
            <w:r>
              <w:rPr>
                <w:rFonts w:ascii="仿宋_GB2312"/>
                <w:color w:val="000000"/>
                <w:szCs w:val="32"/>
                <w:highlight w:val="none"/>
              </w:rPr>
              <w:t xml:space="preserve">440</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538"/>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7"/>
              <w:jc w:val="left"/>
              <w:rPr>
                <w:rFonts w:hint="eastAsia" w:ascii="仿宋_GB2312"/>
                <w:color w:val="000000"/>
                <w:szCs w:val="32"/>
                <w:highlight w:val="none"/>
              </w:rPr>
            </w:pPr>
            <w:r>
              <w:rPr>
                <w:rFonts w:hint="eastAsia" w:ascii="仿宋_GB2312"/>
                <w:color w:val="000000"/>
                <w:szCs w:val="32"/>
                <w:highlight w:val="none"/>
              </w:rPr>
              <w:t xml:space="preserve">8</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7"/>
              <w:jc w:val="left"/>
              <w:rPr>
                <w:rFonts w:hint="eastAsia" w:ascii="仿宋_GB2312"/>
                <w:color w:val="000000"/>
                <w:szCs w:val="32"/>
                <w:highlight w:val="none"/>
              </w:rPr>
            </w:pPr>
            <w:r>
              <w:rPr>
                <w:rFonts w:hint="eastAsia" w:ascii="仿宋_GB2312"/>
                <w:color w:val="000000"/>
                <w:szCs w:val="32"/>
                <w:highlight w:val="none"/>
              </w:rPr>
              <w:t xml:space="preserve">全腹部CT</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7"/>
              <w:jc w:val="left"/>
              <w:rPr>
                <w:rFonts w:hint="eastAsia" w:ascii="仿宋_GB2312"/>
                <w:color w:val="000000"/>
                <w:szCs w:val="32"/>
                <w:highlight w:val="none"/>
              </w:rPr>
            </w:pPr>
            <w:r>
              <w:rPr>
                <w:rFonts w:ascii="仿宋_GB2312"/>
                <w:color w:val="000000"/>
                <w:szCs w:val="32"/>
                <w:highlight w:val="none"/>
              </w:rPr>
              <w:t xml:space="preserve">570</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571"/>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tcPr>
          <w:p>
            <w:pPr>
              <w:pStyle w:val="917"/>
              <w:jc w:val="left"/>
              <w:rPr>
                <w:rFonts w:hint="eastAsia" w:ascii="仿宋_GB2312"/>
                <w:color w:val="000000"/>
                <w:szCs w:val="32"/>
                <w:highlight w:val="none"/>
              </w:rPr>
            </w:pPr>
            <w:r>
              <w:rPr>
                <w:rFonts w:hint="eastAsia" w:ascii="仿宋_GB2312"/>
                <w:color w:val="000000"/>
                <w:szCs w:val="32"/>
                <w:highlight w:val="none"/>
              </w:rPr>
              <w:t xml:space="preserve">9</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2335" w:type="dxa"/>
            <w:vAlign w:val="center"/>
            <w:textDirection w:val="lrTb"/>
            <w:noWrap w:val="false"/>
          </w:tcPr>
          <w:p>
            <w:pPr>
              <w:pStyle w:val="917"/>
              <w:jc w:val="left"/>
              <w:rPr>
                <w:rFonts w:hint="eastAsia" w:ascii="仿宋_GB2312"/>
                <w:color w:val="000000"/>
                <w:szCs w:val="32"/>
                <w:highlight w:val="none"/>
              </w:rPr>
            </w:pPr>
            <w:r>
              <w:rPr>
                <w:rFonts w:hint="eastAsia" w:ascii="仿宋_GB2312"/>
                <w:color w:val="000000"/>
                <w:szCs w:val="32"/>
                <w:highlight w:val="none"/>
              </w:rPr>
              <w:t xml:space="preserve">头部CT</w:t>
            </w:r>
            <w:r>
              <w:rPr>
                <w:rFonts w:hint="eastAsia" w:ascii="仿宋_GB2312"/>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pStyle w:val="917"/>
              <w:jc w:val="left"/>
              <w:rPr>
                <w:rFonts w:hint="eastAsia" w:ascii="仿宋_GB2312"/>
                <w:color w:val="000000"/>
                <w:szCs w:val="32"/>
                <w:highlight w:val="none"/>
              </w:rPr>
            </w:pPr>
            <w:r>
              <w:rPr>
                <w:rFonts w:ascii="仿宋_GB2312"/>
                <w:color w:val="000000"/>
                <w:szCs w:val="32"/>
                <w:highlight w:val="none"/>
              </w:rPr>
              <w:t xml:space="preserve">190</w:t>
            </w:r>
            <w:r>
              <w:rPr>
                <w:rFonts w:hint="eastAsia" w:ascii="仿宋_GB2312"/>
                <w:color w:val="000000"/>
                <w:szCs w:val="32"/>
                <w:highlight w:val="none"/>
              </w:rPr>
              <w:t xml:space="preserve">元/人</w:t>
            </w:r>
            <w:r>
              <w:rPr>
                <w:rFonts w:hint="eastAsia" w:ascii="仿宋_GB2312"/>
                <w:color w:val="000000"/>
                <w:szCs w:val="32"/>
                <w:highlight w:val="none"/>
              </w:rPr>
            </w:r>
            <w:r/>
          </w:p>
        </w:tc>
      </w:tr>
      <w:tr>
        <w:trPr>
          <w:trHeight w:val="691"/>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pStyle w:val="917"/>
              <w:jc w:val="left"/>
              <w:rPr>
                <w:rFonts w:hint="eastAsia" w:ascii="仿宋_GB2312"/>
                <w:color w:val="000000"/>
                <w:szCs w:val="32"/>
                <w:highlight w:val="none"/>
              </w:rPr>
            </w:pPr>
            <w:r>
              <w:rPr>
                <w:rFonts w:hint="eastAsia" w:ascii="仿宋_GB2312"/>
                <w:color w:val="000000"/>
                <w:szCs w:val="32"/>
                <w:highlight w:val="none"/>
              </w:rPr>
              <w:t xml:space="preserve">10</w:t>
            </w:r>
            <w:r>
              <w:rPr>
                <w:rFonts w:hint="eastAsia" w:ascii="仿宋_GB2312"/>
                <w:color w:val="000000"/>
                <w:szCs w:val="32"/>
                <w:highlight w:val="none"/>
              </w:rPr>
            </w:r>
            <w:r/>
          </w:p>
        </w:tc>
        <w:tc>
          <w:tcPr>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07"/>
              <w:ind w:firstLine="660"/>
              <w:jc w:val="left"/>
              <w:widowControl/>
              <w:rPr>
                <w:rFonts w:hint="eastAsia" w:ascii="仿宋_GB2312"/>
                <w:color w:val="000000"/>
                <w:szCs w:val="32"/>
                <w:highlight w:val="none"/>
              </w:rPr>
            </w:pPr>
            <w:r>
              <w:rPr>
                <w:rFonts w:hint="eastAsia"/>
                <w:color w:val="000000"/>
                <w:sz w:val="22"/>
                <w:szCs w:val="22"/>
                <w:highlight w:val="none"/>
              </w:rPr>
              <w:t xml:space="preserve">C14-呼气试验</w:t>
            </w:r>
            <w:r>
              <w:rPr>
                <w:rFonts w:hint="eastAsia" w:ascii="仿宋_GB2312"/>
                <w:color w:val="000000"/>
                <w:szCs w:val="32"/>
                <w:highlight w:val="none"/>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807"/>
              <w:ind w:firstLine="660"/>
              <w:jc w:val="left"/>
              <w:widowControl/>
              <w:rPr>
                <w:rFonts w:hint="eastAsia"/>
                <w:color w:val="000000"/>
                <w:sz w:val="22"/>
                <w:szCs w:val="22"/>
                <w:highlight w:val="none"/>
              </w:rPr>
            </w:pPr>
            <w:r>
              <w:rPr>
                <w:rFonts w:hint="eastAsia"/>
                <w:color w:val="000000"/>
                <w:sz w:val="22"/>
                <w:szCs w:val="22"/>
                <w:highlight w:val="none"/>
              </w:rPr>
              <w:t xml:space="preserve">9</w:t>
            </w:r>
            <w:r>
              <w:rPr>
                <w:color w:val="000000"/>
                <w:sz w:val="22"/>
                <w:szCs w:val="22"/>
                <w:highlight w:val="none"/>
              </w:rPr>
              <w:t xml:space="preserve">5</w:t>
            </w:r>
            <w:r>
              <w:rPr>
                <w:rFonts w:hint="eastAsia"/>
                <w:color w:val="000000"/>
                <w:sz w:val="22"/>
                <w:szCs w:val="22"/>
                <w:highlight w:val="none"/>
              </w:rPr>
              <w:t xml:space="preserve">元</w:t>
            </w:r>
            <w:r>
              <w:rPr>
                <w:rFonts w:hint="eastAsia" w:ascii="仿宋_GB2312"/>
                <w:color w:val="000000"/>
                <w:szCs w:val="32"/>
                <w:highlight w:val="none"/>
              </w:rPr>
              <w:t xml:space="preserve">/人</w:t>
            </w:r>
            <w:r>
              <w:rPr>
                <w:rFonts w:hint="eastAsia"/>
                <w:color w:val="000000"/>
                <w:sz w:val="22"/>
                <w:szCs w:val="22"/>
                <w:highlight w:val="none"/>
              </w:rPr>
            </w:r>
            <w:r/>
          </w:p>
        </w:tc>
      </w:tr>
      <w:tr>
        <w:trPr>
          <w:trHeight w:val="691"/>
        </w:trPr>
        <w:tc>
          <w:tcPr>
            <w:gridSpan w:val="2"/>
            <w:tcBorders>
              <w:top w:val="single" w:color="000000" w:sz="4" w:space="0"/>
              <w:left w:val="single" w:color="000000" w:sz="4" w:space="0"/>
              <w:bottom w:val="single" w:color="000000" w:sz="4" w:space="0"/>
              <w:right w:val="single" w:color="000000" w:sz="4" w:space="0"/>
            </w:tcBorders>
            <w:tcW w:w="5390" w:type="dxa"/>
            <w:vAlign w:val="center"/>
            <w:textDirection w:val="lrTb"/>
            <w:noWrap/>
          </w:tcPr>
          <w:p>
            <w:pPr>
              <w:pStyle w:val="807"/>
              <w:ind w:firstLine="660"/>
              <w:jc w:val="center"/>
              <w:widowControl/>
              <w:rPr>
                <w:rFonts w:hint="eastAsia"/>
                <w:color w:val="000000"/>
                <w:sz w:val="22"/>
                <w:szCs w:val="22"/>
                <w:highlight w:val="none"/>
              </w:rPr>
            </w:pPr>
            <w:r>
              <w:rPr>
                <w:rFonts w:hint="eastAsia"/>
                <w:color w:val="000000"/>
                <w:sz w:val="22"/>
                <w:szCs w:val="22"/>
                <w:highlight w:val="none"/>
              </w:rPr>
              <w:t xml:space="preserve">小计</w:t>
            </w:r>
            <w:r>
              <w:rPr>
                <w:rFonts w:hint="eastAsia"/>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pStyle w:val="807"/>
              <w:ind w:firstLine="660"/>
              <w:jc w:val="left"/>
              <w:widowControl/>
              <w:rPr>
                <w:color w:val="000000"/>
                <w:sz w:val="22"/>
                <w:szCs w:val="22"/>
                <w:highlight w:val="none"/>
              </w:rPr>
            </w:pPr>
            <w:r>
              <w:rPr>
                <w:rFonts w:hint="eastAsia"/>
                <w:color w:val="000000"/>
                <w:sz w:val="22"/>
                <w:szCs w:val="22"/>
                <w:highlight w:val="none"/>
              </w:rPr>
              <w:t xml:space="preserve">6719元</w:t>
            </w:r>
            <w:r>
              <w:rPr>
                <w:color w:val="000000"/>
                <w:sz w:val="22"/>
                <w:szCs w:val="22"/>
                <w:highlight w:val="none"/>
              </w:rPr>
            </w:r>
            <w:r/>
          </w:p>
        </w:tc>
      </w:tr>
    </w:tbl>
    <w:p>
      <w:pPr>
        <w:pStyle w:val="807"/>
        <w:rPr>
          <w:color w:val="000000"/>
          <w:highlight w:val="none"/>
        </w:rPr>
      </w:pPr>
      <w:r>
        <w:rPr>
          <w:color w:val="000000"/>
          <w:highlight w:val="none"/>
        </w:rPr>
      </w:r>
      <w:r/>
    </w:p>
    <w:p>
      <w:pPr>
        <w:pStyle w:val="1139"/>
        <w:contextualSpacing/>
        <w:ind w:firstLine="0"/>
        <w:spacing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二、</w:t>
      </w:r>
      <w:r>
        <w:rPr>
          <w:rFonts w:ascii="Times New Roman" w:hAnsi="Times New Roman"/>
          <w:b/>
          <w:color w:val="000000"/>
          <w:sz w:val="24"/>
          <w:szCs w:val="24"/>
          <w:highlight w:val="none"/>
        </w:rPr>
        <w:t xml:space="preserve">商务要求</w:t>
      </w:r>
      <w:r>
        <w:rPr>
          <w:rFonts w:ascii="Times New Roman" w:hAnsi="Times New Roman"/>
          <w:b/>
          <w:color w:val="000000"/>
          <w:sz w:val="24"/>
          <w:szCs w:val="24"/>
          <w:highlight w:val="none"/>
        </w:rPr>
      </w:r>
      <w:r/>
    </w:p>
    <w:p>
      <w:pPr>
        <w:pStyle w:val="807"/>
        <w:contextualSpacing/>
        <w:spacing w:line="360" w:lineRule="auto"/>
        <w:rPr>
          <w:b/>
          <w:bCs/>
          <w:i/>
          <w:color w:val="000000"/>
          <w:sz w:val="24"/>
          <w:highlight w:val="none"/>
        </w:rPr>
      </w:pPr>
      <w:r>
        <w:rPr>
          <w:b/>
          <w:bCs/>
          <w:color w:val="000000"/>
          <w:sz w:val="24"/>
          <w:highlight w:val="none"/>
        </w:rPr>
        <w:t xml:space="preserve">1</w:t>
      </w:r>
      <w:r>
        <w:rPr>
          <w:rFonts w:hint="eastAsia"/>
          <w:b/>
          <w:bCs/>
          <w:color w:val="000000"/>
          <w:sz w:val="24"/>
          <w:highlight w:val="none"/>
        </w:rPr>
        <w:t xml:space="preserve">、</w:t>
      </w:r>
      <w:r>
        <w:rPr>
          <w:b/>
          <w:bCs/>
          <w:color w:val="000000"/>
          <w:sz w:val="24"/>
          <w:highlight w:val="none"/>
        </w:rPr>
        <w:t xml:space="preserve"> 实施时间（期限）</w:t>
      </w:r>
      <w:r>
        <w:rPr>
          <w:b/>
          <w:bCs/>
          <w:i/>
          <w:color w:val="000000"/>
          <w:sz w:val="24"/>
          <w:highlight w:val="none"/>
        </w:rPr>
      </w:r>
      <w:r/>
    </w:p>
    <w:p>
      <w:pPr>
        <w:pStyle w:val="807"/>
        <w:ind w:firstLine="480"/>
        <w:jc w:val="left"/>
        <w:spacing w:line="360" w:lineRule="auto"/>
        <w:rPr>
          <w:color w:val="000000"/>
          <w:highlight w:val="none"/>
        </w:rPr>
      </w:pPr>
      <w:r>
        <w:rPr>
          <w:rFonts w:hint="eastAsia"/>
          <w:color w:val="000000"/>
          <w:sz w:val="24"/>
          <w:highlight w:val="none"/>
          <w:lang w:val="en-US" w:eastAsia="zh-CN"/>
        </w:rPr>
        <w:t xml:space="preserve">自合同签订之日起至2026年10</w:t>
      </w:r>
      <w:r>
        <w:rPr>
          <w:rFonts w:hint="eastAsia"/>
          <w:color w:val="000000"/>
          <w:sz w:val="24"/>
          <w:highlight w:val="none"/>
        </w:rPr>
        <w:t xml:space="preserve">月。</w:t>
      </w:r>
      <w:r>
        <w:rPr>
          <w:color w:val="000000"/>
          <w:highlight w:val="none"/>
        </w:rPr>
      </w:r>
      <w:r/>
    </w:p>
    <w:p>
      <w:pPr>
        <w:pStyle w:val="820"/>
        <w:rPr>
          <w:rFonts w:eastAsia="宋体"/>
          <w:color w:val="000000"/>
          <w:highlight w:val="none"/>
          <w:lang w:eastAsia="zh-CN"/>
        </w:rPr>
      </w:pPr>
      <w:r>
        <w:rPr>
          <w:rFonts w:eastAsia="宋体"/>
          <w:color w:val="000000"/>
          <w:highlight w:val="none"/>
          <w:lang w:eastAsia="zh-CN"/>
        </w:rPr>
      </w:r>
      <w:r/>
    </w:p>
    <w:p>
      <w:pPr>
        <w:pStyle w:val="807"/>
        <w:contextualSpacing/>
        <w:spacing w:line="360" w:lineRule="auto"/>
        <w:rPr>
          <w:rFonts w:hint="eastAsia"/>
          <w:b/>
          <w:bCs/>
          <w:color w:val="000000"/>
          <w:sz w:val="24"/>
          <w:highlight w:val="none"/>
        </w:rPr>
      </w:pPr>
      <w:r>
        <w:rPr>
          <w:b/>
          <w:bCs/>
          <w:color w:val="000000"/>
          <w:sz w:val="24"/>
          <w:highlight w:val="none"/>
          <w:lang w:bidi="ar"/>
        </w:rPr>
        <w:t xml:space="preserve">2、承包方式：</w:t>
      </w:r>
      <w:r>
        <w:rPr>
          <w:rFonts w:hint="eastAsia"/>
          <w:b/>
          <w:bCs/>
          <w:color w:val="000000"/>
          <w:sz w:val="24"/>
          <w:highlight w:val="none"/>
          <w:lang w:bidi="ar"/>
        </w:rPr>
        <w:t xml:space="preserve">固定综合单价，按实结算。</w:t>
      </w:r>
      <w:r>
        <w:rPr>
          <w:rFonts w:hint="eastAsia"/>
          <w:b/>
          <w:bCs/>
          <w:color w:val="000000"/>
          <w:sz w:val="24"/>
          <w:highlight w:val="none"/>
        </w:rPr>
      </w:r>
      <w:r/>
    </w:p>
    <w:p>
      <w:pPr>
        <w:pStyle w:val="807"/>
        <w:contextualSpacing/>
        <w:spacing w:line="360" w:lineRule="auto"/>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付款条件（进度和方式）</w:t>
      </w:r>
      <w:r>
        <w:rPr>
          <w:b/>
          <w:bCs/>
          <w:color w:val="000000"/>
          <w:sz w:val="24"/>
          <w:highlight w:val="none"/>
        </w:rPr>
      </w:r>
      <w:r/>
    </w:p>
    <w:p>
      <w:pPr>
        <w:pStyle w:val="807"/>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2.1.</w:t>
      </w:r>
      <w:r>
        <w:rPr>
          <w:rFonts w:hint="eastAsia" w:ascii="宋体" w:hAnsi="宋体"/>
          <w:color w:val="000000"/>
          <w:sz w:val="24"/>
          <w:highlight w:val="none"/>
        </w:rPr>
        <w:t xml:space="preserve">以中标单价作为合同结算单价。根据采购人实际体检内容、数量按实结算。全额付款：项目验收合格，满足合同约定支付条件的，自收到发票后30天内支付。合同期内，采购清单中单价不作改变。结算总金额不超过预算金额130万元。</w:t>
      </w:r>
      <w:r>
        <w:rPr>
          <w:rFonts w:ascii="宋体" w:hAnsi="宋体"/>
          <w:color w:val="000000"/>
          <w:sz w:val="24"/>
          <w:highlight w:val="none"/>
        </w:rPr>
      </w:r>
      <w:r/>
    </w:p>
    <w:p>
      <w:pPr>
        <w:pStyle w:val="80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验收合格后根据采购人通知中标人开具正式发票，按照采购人内部财务制度，进行付款。中标人必须开具有效全额发票，凭票向采购人申请付款，同时随票须附采购人所需办理付款的其他相关材料。因中标人未及时提供发票及所需材料导致相应后果的，采购人不承担任何责任。</w:t>
      </w:r>
      <w:r>
        <w:rPr>
          <w:rFonts w:ascii="宋体" w:hAnsi="宋体" w:cs="宋体"/>
          <w:color w:val="000000"/>
          <w:sz w:val="24"/>
          <w:highlight w:val="none"/>
        </w:rPr>
      </w:r>
      <w:r/>
    </w:p>
    <w:p>
      <w:pPr>
        <w:pStyle w:val="807"/>
        <w:contextualSpacing/>
        <w:spacing w:line="360" w:lineRule="auto"/>
        <w:rPr>
          <w:b/>
          <w:bCs/>
          <w:color w:val="000000"/>
          <w:sz w:val="24"/>
          <w:highlight w:val="none"/>
        </w:rPr>
      </w:pPr>
      <w:r>
        <w:rPr>
          <w:rFonts w:hint="eastAsia"/>
          <w:b/>
          <w:bCs/>
          <w:color w:val="000000"/>
          <w:sz w:val="24"/>
          <w:highlight w:val="none"/>
        </w:rPr>
        <w:t xml:space="preserve">4、</w:t>
      </w:r>
      <w:r>
        <w:rPr>
          <w:b/>
          <w:bCs/>
          <w:color w:val="000000"/>
          <w:sz w:val="24"/>
          <w:highlight w:val="none"/>
        </w:rPr>
        <w:t xml:space="preserve">履约保证金</w:t>
      </w:r>
      <w:r>
        <w:rPr>
          <w:b/>
          <w:bCs/>
          <w:color w:val="000000"/>
          <w:sz w:val="24"/>
          <w:highlight w:val="none"/>
        </w:rPr>
      </w:r>
      <w:r/>
    </w:p>
    <w:p>
      <w:pPr>
        <w:pStyle w:val="80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无须交纳。</w:t>
      </w:r>
      <w:r>
        <w:rPr>
          <w:rFonts w:ascii="宋体" w:hAnsi="宋体" w:cs="宋体"/>
          <w:color w:val="000000"/>
          <w:sz w:val="24"/>
          <w:highlight w:val="none"/>
        </w:rPr>
      </w:r>
      <w:r/>
    </w:p>
    <w:p>
      <w:pPr>
        <w:pStyle w:val="807"/>
        <w:contextualSpacing/>
        <w:spacing w:line="360" w:lineRule="auto"/>
        <w:rPr>
          <w:b/>
          <w:bCs/>
          <w:color w:val="000000"/>
          <w:sz w:val="24"/>
          <w:highlight w:val="none"/>
        </w:rPr>
      </w:pPr>
      <w:r>
        <w:rPr>
          <w:rFonts w:hint="eastAsia"/>
          <w:b/>
          <w:bCs/>
          <w:color w:val="000000"/>
          <w:sz w:val="24"/>
          <w:highlight w:val="none"/>
        </w:rPr>
        <w:t xml:space="preserve">5、</w:t>
      </w:r>
      <w:r>
        <w:rPr>
          <w:b/>
          <w:bCs/>
          <w:color w:val="000000"/>
          <w:sz w:val="24"/>
          <w:highlight w:val="none"/>
        </w:rPr>
        <w:t xml:space="preserve">售后服务</w:t>
      </w:r>
      <w:r>
        <w:rPr>
          <w:rFonts w:hint="eastAsia"/>
          <w:b/>
          <w:bCs/>
          <w:color w:val="000000"/>
          <w:sz w:val="24"/>
          <w:highlight w:val="none"/>
        </w:rPr>
        <w:t xml:space="preserve">要求</w:t>
      </w:r>
      <w:r>
        <w:rPr>
          <w:b/>
          <w:bCs/>
          <w:color w:val="000000"/>
          <w:sz w:val="24"/>
          <w:highlight w:val="none"/>
        </w:rPr>
        <w:t xml:space="preserve">（质保期）</w:t>
      </w:r>
      <w:r>
        <w:rPr>
          <w:b/>
          <w:bCs/>
          <w:color w:val="000000"/>
          <w:sz w:val="24"/>
          <w:highlight w:val="none"/>
        </w:rPr>
      </w:r>
      <w:r/>
    </w:p>
    <w:p>
      <w:pPr>
        <w:pStyle w:val="807"/>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售后服务期1年，自验收合格之日起开始计算。</w:t>
      </w:r>
      <w:r>
        <w:rPr>
          <w:rFonts w:hint="eastAsia" w:ascii="宋体" w:hAnsi="宋体" w:cs="宋体"/>
          <w:color w:val="000000"/>
          <w:sz w:val="24"/>
          <w:highlight w:val="none"/>
          <w:lang w:bidi="ar"/>
        </w:rPr>
      </w:r>
      <w:r/>
    </w:p>
    <w:p>
      <w:pPr>
        <w:pStyle w:val="807"/>
        <w:spacing w:line="360" w:lineRule="auto"/>
        <w:rPr>
          <w:rFonts w:ascii="宋体" w:hAnsi="宋体"/>
          <w:b/>
          <w:color w:val="000000"/>
          <w:sz w:val="24"/>
          <w:highlight w:val="none"/>
        </w:rPr>
      </w:pPr>
      <w:r>
        <w:rPr>
          <w:rFonts w:hint="eastAsia" w:ascii="宋体" w:hAnsi="宋体"/>
          <w:b/>
          <w:color w:val="000000"/>
          <w:sz w:val="24"/>
          <w:highlight w:val="none"/>
        </w:rPr>
        <w:t xml:space="preserve">6、报价要求</w:t>
      </w:r>
      <w:r>
        <w:rPr>
          <w:rFonts w:ascii="宋体" w:hAnsi="宋体"/>
          <w:b/>
          <w:color w:val="000000"/>
          <w:sz w:val="24"/>
          <w:highlight w:val="none"/>
        </w:rPr>
      </w:r>
      <w:r/>
    </w:p>
    <w:p>
      <w:pPr>
        <w:pStyle w:val="807"/>
        <w:ind w:firstLine="48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本项目以固定综合单价进行报价。报价应包括</w:t>
      </w:r>
      <w:r>
        <w:rPr>
          <w:rFonts w:hint="eastAsia"/>
          <w:color w:val="000000"/>
          <w:sz w:val="24"/>
          <w:highlight w:val="none"/>
        </w:rPr>
        <w:t xml:space="preserve">套餐体检项目从体检项目套餐选择开始到完成所发生的的一切费用，包括投标人的各种成本、税金、费用和利润、政策性文件规定及合同包含的所有风险、责任等各项应有费用</w:t>
      </w:r>
      <w:r>
        <w:rPr>
          <w:rFonts w:hint="eastAsia" w:ascii="宋体" w:hAnsi="宋体"/>
          <w:bCs/>
          <w:color w:val="000000"/>
          <w:sz w:val="24"/>
          <w:highlight w:val="none"/>
        </w:rPr>
        <w:t xml:space="preserve">，采购人不再支付其他任何费用。</w:t>
      </w:r>
      <w:r>
        <w:rPr>
          <w:rFonts w:ascii="宋体" w:hAnsi="宋体"/>
          <w:bCs/>
          <w:color w:val="000000"/>
          <w:sz w:val="24"/>
          <w:highlight w:val="none"/>
        </w:rPr>
      </w:r>
      <w:r/>
    </w:p>
    <w:p>
      <w:pPr>
        <w:pStyle w:val="807"/>
        <w:contextualSpacing/>
        <w:spacing w:line="360" w:lineRule="auto"/>
        <w:rPr>
          <w:b/>
          <w:bCs/>
          <w:color w:val="000000"/>
          <w:sz w:val="24"/>
          <w:highlight w:val="none"/>
        </w:rPr>
      </w:pPr>
      <w:r>
        <w:rPr>
          <w:rFonts w:hint="eastAsia"/>
          <w:b/>
          <w:bCs/>
          <w:color w:val="000000"/>
          <w:sz w:val="24"/>
          <w:highlight w:val="none"/>
        </w:rPr>
        <w:t xml:space="preserve">7、</w:t>
      </w:r>
      <w:r>
        <w:rPr>
          <w:b/>
          <w:bCs/>
          <w:color w:val="000000"/>
          <w:sz w:val="24"/>
          <w:highlight w:val="none"/>
        </w:rPr>
        <w:t xml:space="preserve">其他要求</w:t>
      </w:r>
      <w:r>
        <w:rPr>
          <w:b/>
          <w:bCs/>
          <w:color w:val="000000"/>
          <w:sz w:val="24"/>
          <w:highlight w:val="none"/>
        </w:rPr>
      </w:r>
      <w:r/>
    </w:p>
    <w:p>
      <w:pPr>
        <w:pStyle w:val="818"/>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按照《政府采购促进中小企业发展管理办法》（财库〔2020〕46号）的相关要求，采购人应当面向中小企业预留采购份额，本项目面向中小企业预留份额0%，未面向理由：预留采购份额无法确保充分供应、充分竞争，或者存在可能影响政府采购目标实现的情形。</w:t>
      </w:r>
      <w:r>
        <w:rPr>
          <w:rFonts w:ascii="宋体" w:hAnsi="宋体" w:cs="宋体"/>
          <w:color w:val="000000"/>
          <w:sz w:val="24"/>
          <w:szCs w:val="21"/>
          <w:highlight w:val="none"/>
          <w:lang w:bidi="ar"/>
        </w:rPr>
      </w:r>
      <w:r/>
    </w:p>
    <w:p>
      <w:pPr>
        <w:pStyle w:val="1139"/>
        <w:contextualSpacing/>
        <w:ind w:firstLine="0"/>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5"/>
        <w:ind w:firstLine="480"/>
        <w:jc w:val="center"/>
        <w:spacing w:line="360" w:lineRule="auto"/>
        <w:rPr>
          <w:b/>
          <w:color w:val="000000"/>
          <w:sz w:val="36"/>
          <w:szCs w:val="36"/>
          <w:highlight w:val="none"/>
        </w:rPr>
      </w:pPr>
      <w:r/>
      <w:bookmarkStart w:id="819" w:name="_Toc22150"/>
      <w:r/>
      <w:bookmarkStart w:id="820" w:name="_Toc16602"/>
      <w:r>
        <w:rPr>
          <w:b/>
          <w:color w:val="000000"/>
          <w:sz w:val="36"/>
          <w:szCs w:val="36"/>
          <w:highlight w:val="none"/>
        </w:rPr>
        <w:t xml:space="preserve">第六章   拟签订的合同文本</w:t>
      </w:r>
      <w:bookmarkEnd w:id="819"/>
      <w:r/>
      <w:bookmarkEnd w:id="820"/>
      <w:r>
        <w:rPr>
          <w:b/>
          <w:color w:val="000000"/>
          <w:sz w:val="36"/>
          <w:szCs w:val="36"/>
          <w:highlight w:val="none"/>
        </w:rPr>
      </w:r>
      <w:r/>
    </w:p>
    <w:p>
      <w:pPr>
        <w:pStyle w:val="807"/>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807"/>
        <w:jc w:val="center"/>
        <w:spacing w:line="360" w:lineRule="auto"/>
        <w:tabs>
          <w:tab w:val="left" w:pos="900" w:leader="none"/>
          <w:tab w:val="left" w:pos="1080" w:leader="none"/>
        </w:tabs>
        <w:rPr>
          <w:b/>
          <w:color w:val="000000"/>
          <w:sz w:val="18"/>
          <w:szCs w:val="18"/>
          <w:highlight w:val="none"/>
        </w:rPr>
      </w:pPr>
      <w:r/>
      <w:bookmarkStart w:id="821" w:name="_Toc10039"/>
      <w:r>
        <w:rPr>
          <w:rFonts w:hint="eastAsia"/>
          <w:b/>
          <w:color w:val="000000"/>
          <w:sz w:val="36"/>
          <w:szCs w:val="36"/>
          <w:highlight w:val="none"/>
        </w:rPr>
        <w:t xml:space="preserve">职工体检服务项目合同</w:t>
      </w:r>
      <w:r>
        <w:rPr>
          <w:b/>
          <w:color w:val="000000"/>
          <w:sz w:val="18"/>
          <w:szCs w:val="18"/>
          <w:highlight w:val="none"/>
        </w:rPr>
      </w:r>
      <w:r/>
    </w:p>
    <w:p>
      <w:pPr>
        <w:pStyle w:val="823"/>
        <w:ind w:firstLine="241"/>
        <w:spacing w:line="440" w:lineRule="exact"/>
        <w:rPr>
          <w:rFonts w:hAnsi="宋体" w:cs="宋体"/>
          <w:color w:val="000000"/>
          <w:sz w:val="24"/>
          <w:szCs w:val="24"/>
          <w:highlight w:val="none"/>
          <w:u w:val="single"/>
        </w:rPr>
      </w:pPr>
      <w:r>
        <w:rPr>
          <w:rFonts w:hAnsi="宋体" w:cs="宋体"/>
          <w:b/>
          <w:color w:val="000000"/>
          <w:sz w:val="24"/>
          <w:szCs w:val="24"/>
          <w:highlight w:val="none"/>
        </w:rPr>
        <w:t xml:space="preserve">甲方:</w:t>
      </w:r>
      <w:r>
        <w:rPr>
          <w:rFonts w:hAnsi="宋体" w:cs="宋体"/>
          <w:color w:val="000000"/>
          <w:sz w:val="24"/>
          <w:szCs w:val="24"/>
          <w:highlight w:val="none"/>
          <w:u w:val="single"/>
        </w:rPr>
        <w:t xml:space="preserve">江苏省常州技师学院</w:t>
      </w:r>
      <w:r>
        <w:rPr>
          <w:rFonts w:hAnsi="宋体" w:cs="宋体"/>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签订地点:</w:t>
      </w:r>
      <w:r>
        <w:rPr>
          <w:rFonts w:hAnsi="宋体" w:cs="宋体"/>
          <w:color w:val="000000"/>
          <w:sz w:val="24"/>
          <w:szCs w:val="24"/>
          <w:highlight w:val="none"/>
          <w:u w:val="single"/>
        </w:rPr>
        <w:t xml:space="preserve">江苏省常州技师学院</w:t>
      </w:r>
      <w:r>
        <w:rPr>
          <w:rFonts w:hAnsi="宋体" w:cs="宋体"/>
          <w:color w:val="000000"/>
          <w:sz w:val="24"/>
          <w:szCs w:val="24"/>
          <w:highlight w:val="none"/>
          <w:u w:val="single"/>
        </w:rPr>
      </w:r>
      <w:r/>
    </w:p>
    <w:p>
      <w:pPr>
        <w:pStyle w:val="823"/>
        <w:ind w:firstLine="241"/>
        <w:spacing w:line="440" w:lineRule="exact"/>
        <w:rPr>
          <w:rFonts w:hAnsi="宋体" w:cs="宋体"/>
          <w:color w:val="000000"/>
          <w:sz w:val="24"/>
          <w:szCs w:val="24"/>
          <w:highlight w:val="none"/>
          <w:u w:val="single"/>
        </w:rPr>
      </w:pPr>
      <w:r>
        <w:rPr>
          <w:rFonts w:hAnsi="宋体" w:cs="宋体"/>
          <w:b/>
          <w:color w:val="000000"/>
          <w:sz w:val="24"/>
          <w:szCs w:val="24"/>
          <w:highlight w:val="none"/>
        </w:rPr>
        <w:t xml:space="preserve">乙方:</w:t>
      </w:r>
      <w:r>
        <w:rPr>
          <w:rFonts w:hAnsi="宋体" w:cs="宋体"/>
          <w:color w:val="000000"/>
          <w:sz w:val="24"/>
          <w:szCs w:val="24"/>
          <w:highlight w:val="none"/>
          <w:u w:val="single"/>
        </w:rPr>
        <w:t xml:space="preserve">                    </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合同时间:</w:t>
      </w:r>
      <w:r>
        <w:rPr>
          <w:rFonts w:hAnsi="宋体" w:cs="宋体"/>
          <w:color w:val="000000"/>
          <w:sz w:val="24"/>
          <w:szCs w:val="24"/>
          <w:highlight w:val="none"/>
          <w:u w:val="single"/>
        </w:rPr>
        <w:t xml:space="preserve">202</w:t>
      </w:r>
      <w:r>
        <w:rPr>
          <w:rFonts w:hAnsi="宋体" w:cs="宋体"/>
          <w:color w:val="000000"/>
          <w:sz w:val="24"/>
          <w:szCs w:val="24"/>
          <w:highlight w:val="none"/>
          <w:u w:val="single"/>
        </w:rPr>
        <w:t xml:space="preserve">6</w:t>
      </w:r>
      <w:r>
        <w:rPr>
          <w:rFonts w:hAnsi="宋体" w:cs="宋体"/>
          <w:color w:val="000000"/>
          <w:sz w:val="24"/>
          <w:szCs w:val="24"/>
          <w:highlight w:val="none"/>
          <w:u w:val="single"/>
        </w:rPr>
        <w:t xml:space="preserve">年 月  日</w:t>
      </w:r>
      <w:r>
        <w:rPr>
          <w:rFonts w:hAnsi="宋体" w:cs="宋体"/>
          <w:color w:val="000000"/>
          <w:sz w:val="24"/>
          <w:szCs w:val="24"/>
          <w:highlight w:val="none"/>
        </w:rPr>
        <w:t xml:space="preserve"> </w:t>
      </w:r>
      <w:r>
        <w:rPr>
          <w:rFonts w:hAnsi="宋体" w:cs="宋体"/>
          <w:color w:val="000000"/>
          <w:sz w:val="24"/>
          <w:szCs w:val="24"/>
          <w:highlight w:val="none"/>
          <w:u w:val="single"/>
        </w:rPr>
      </w:r>
      <w:r/>
    </w:p>
    <w:p>
      <w:pPr>
        <w:pStyle w:val="816"/>
        <w:ind w:firstLine="241"/>
        <w:spacing w:line="440" w:lineRule="exact"/>
        <w:rPr>
          <w:rFonts w:hAnsi="宋体" w:cs="宋体"/>
          <w:b/>
          <w:color w:val="000000"/>
          <w:highlight w:val="none"/>
        </w:rPr>
      </w:pPr>
      <w:r>
        <w:rPr>
          <w:rFonts w:hAnsi="宋体" w:cs="宋体"/>
          <w:b/>
          <w:color w:val="000000"/>
          <w:highlight w:val="none"/>
        </w:rPr>
        <w:t xml:space="preserve">代理机构:</w:t>
      </w:r>
      <w:r>
        <w:rPr>
          <w:rFonts w:hAnsi="宋体" w:cs="宋体"/>
          <w:color w:val="000000"/>
          <w:highlight w:val="none"/>
          <w:u w:val="single"/>
        </w:rPr>
        <w:t xml:space="preserve">                </w:t>
      </w:r>
      <w:r>
        <w:rPr>
          <w:rFonts w:hAnsi="宋体" w:cs="宋体"/>
          <w:color w:val="000000"/>
          <w:highlight w:val="none"/>
          <w:u w:val="single"/>
        </w:rPr>
        <w:t xml:space="preserve"> </w:t>
      </w:r>
      <w:r>
        <w:rPr>
          <w:rFonts w:hAnsi="宋体" w:cs="宋体"/>
          <w:color w:val="000000"/>
          <w:sz w:val="21"/>
          <w:szCs w:val="21"/>
          <w:highlight w:val="none"/>
          <w:u w:val="single"/>
        </w:rPr>
        <w:t xml:space="preserve"> </w:t>
      </w:r>
      <w:r>
        <w:rPr>
          <w:rFonts w:hAnsi="宋体" w:cs="宋体"/>
          <w:b/>
          <w:color w:val="000000"/>
          <w:highlight w:val="none"/>
        </w:rPr>
        <w:t xml:space="preserve">                        </w:t>
      </w:r>
      <w:r>
        <w:rPr>
          <w:rFonts w:hAnsi="宋体" w:cs="宋体"/>
          <w:b/>
          <w:color w:val="000000"/>
          <w:highlight w:val="none"/>
        </w:rPr>
      </w:r>
      <w:r/>
    </w:p>
    <w:p>
      <w:pPr>
        <w:pStyle w:val="816"/>
        <w:ind w:firstLine="241"/>
        <w:spacing w:line="440" w:lineRule="exact"/>
        <w:rPr>
          <w:rFonts w:hAnsi="宋体" w:cs="宋体"/>
          <w:b/>
          <w:color w:val="000000"/>
          <w:highlight w:val="none"/>
        </w:rPr>
      </w:pPr>
      <w:r>
        <w:rPr>
          <w:rFonts w:hAnsi="宋体" w:cs="宋体"/>
          <w:b/>
          <w:color w:val="000000"/>
          <w:highlight w:val="none"/>
        </w:rPr>
        <w:t xml:space="preserve">项目编号:</w:t>
      </w:r>
      <w:r>
        <w:rPr>
          <w:rFonts w:hAnsi="宋体" w:cs="宋体"/>
          <w:b/>
          <w:color w:val="000000"/>
          <w:highlight w:val="none"/>
          <w:u w:val="single"/>
        </w:rPr>
        <w:t xml:space="preserve">   </w:t>
      </w:r>
      <w:r>
        <w:rPr>
          <w:rFonts w:hAnsi="宋体" w:cs="宋体"/>
          <w:b/>
          <w:color w:val="000000"/>
          <w:highlight w:val="none"/>
        </w:rPr>
      </w:r>
      <w:r/>
    </w:p>
    <w:p>
      <w:pPr>
        <w:pStyle w:val="807"/>
        <w:ind w:firstLine="480"/>
        <w:jc w:val="left"/>
        <w:spacing w:line="440" w:lineRule="exact"/>
        <w:widowControl/>
        <w:rPr>
          <w:rFonts w:ascii="宋体" w:hAnsi="宋体" w:cs="宋体"/>
          <w:color w:val="000000"/>
          <w:sz w:val="24"/>
          <w:highlight w:val="none"/>
          <w:lang w:val="zh-CN"/>
        </w:rPr>
      </w:pPr>
      <w:r>
        <w:rPr>
          <w:rFonts w:ascii="宋体" w:hAnsi="宋体" w:cs="宋体"/>
          <w:color w:val="000000"/>
          <w:sz w:val="24"/>
          <w:highlight w:val="none"/>
          <w:lang w:val="zh-CN"/>
        </w:rPr>
      </w:r>
      <w:r/>
    </w:p>
    <w:p>
      <w:pPr>
        <w:pStyle w:val="807"/>
        <w:ind w:firstLine="480"/>
        <w:jc w:val="left"/>
        <w:spacing w:line="440" w:lineRule="exact"/>
        <w:widowControl/>
        <w:rPr>
          <w:rFonts w:ascii="宋体" w:hAnsi="宋体" w:cs="宋体"/>
          <w:color w:val="000000"/>
          <w:sz w:val="24"/>
          <w:highlight w:val="none"/>
          <w:lang w:val="zh-CN"/>
        </w:rPr>
      </w:pPr>
      <w:r>
        <w:rPr>
          <w:rFonts w:ascii="宋体" w:hAnsi="宋体" w:cs="宋体"/>
          <w:color w:val="000000"/>
          <w:sz w:val="24"/>
          <w:highlight w:val="none"/>
          <w:lang w:val="zh-CN"/>
        </w:rPr>
        <w:t xml:space="preserve">根据《中华人民共和国政府采购法》等相关法律法规之规定，按照平等、自愿、公平和诚实信用的原则，经甲乙双方协商一致，约定以下合同条款，以兹共同遵守、全面履行。</w:t>
      </w:r>
      <w:r>
        <w:rPr>
          <w:rFonts w:ascii="宋体" w:hAnsi="宋体" w:cs="宋体"/>
          <w:color w:val="000000"/>
          <w:sz w:val="24"/>
          <w:highlight w:val="none"/>
          <w:lang w:val="zh-CN"/>
        </w:rPr>
      </w:r>
      <w:r/>
    </w:p>
    <w:p>
      <w:pPr>
        <w:pStyle w:val="807"/>
        <w:ind w:firstLine="482"/>
        <w:spacing w:line="360" w:lineRule="auto"/>
        <w:rPr>
          <w:rFonts w:ascii="宋体" w:hAnsi="宋体" w:cs="宋体"/>
          <w:b/>
          <w:color w:val="000000"/>
          <w:sz w:val="24"/>
          <w:highlight w:val="none"/>
          <w:lang w:val="zh-CN"/>
        </w:rPr>
        <w:outlineLvl w:val="0"/>
      </w:pPr>
      <w:r/>
      <w:bookmarkStart w:id="822" w:name="_Toc19273"/>
      <w:r/>
      <w:bookmarkStart w:id="823" w:name="_Toc28855"/>
      <w:r/>
      <w:bookmarkStart w:id="824" w:name="_Toc22967"/>
      <w:r/>
      <w:bookmarkStart w:id="825" w:name="_Toc15367"/>
      <w:r/>
      <w:bookmarkStart w:id="826" w:name="_Toc20421"/>
      <w:r>
        <w:rPr>
          <w:rFonts w:ascii="宋体" w:hAnsi="宋体" w:cs="宋体"/>
          <w:b/>
          <w:color w:val="000000"/>
          <w:sz w:val="24"/>
          <w:highlight w:val="none"/>
          <w:lang w:val="zh-CN"/>
        </w:rPr>
        <w:t xml:space="preserve">一、合同组成部分</w:t>
      </w:r>
      <w:bookmarkEnd w:id="822"/>
      <w:r/>
      <w:bookmarkEnd w:id="823"/>
      <w:r/>
      <w:bookmarkEnd w:id="824"/>
      <w:r/>
      <w:bookmarkEnd w:id="825"/>
      <w:r/>
      <w:bookmarkEnd w:id="826"/>
      <w:r>
        <w:rPr>
          <w:rFonts w:ascii="宋体" w:hAnsi="宋体" w:cs="宋体"/>
          <w:b/>
          <w:color w:val="000000"/>
          <w:sz w:val="24"/>
          <w:highlight w:val="none"/>
          <w:lang w:val="zh-CN"/>
        </w:rPr>
      </w:r>
      <w:r/>
    </w:p>
    <w:p>
      <w:pPr>
        <w:pStyle w:val="807"/>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下列文件为本合同的组成部分，并构成一个整体，需综合解释、相互补充。如果下列文件内容出现不一致的情形，那么在保证按照</w:t>
      </w:r>
      <w:r>
        <w:rPr>
          <w:rFonts w:hint="eastAsia" w:ascii="宋体" w:hAnsi="宋体" w:cs="宋体"/>
          <w:color w:val="000000"/>
          <w:sz w:val="24"/>
          <w:highlight w:val="none"/>
          <w:lang w:val="zh-CN"/>
        </w:rPr>
        <w:t xml:space="preserve">招标文件</w:t>
      </w:r>
      <w:r>
        <w:rPr>
          <w:rFonts w:ascii="宋体" w:hAnsi="宋体" w:cs="宋体"/>
          <w:color w:val="000000"/>
          <w:sz w:val="24"/>
          <w:highlight w:val="none"/>
          <w:lang w:val="zh-CN"/>
        </w:rPr>
        <w:t xml:space="preserve">确定的事项的前提下，组成本合同的多个文件的优先适用顺序如下：</w:t>
      </w:r>
      <w:r>
        <w:rPr>
          <w:rFonts w:ascii="宋体" w:hAnsi="宋体" w:cs="宋体"/>
          <w:color w:val="000000"/>
          <w:sz w:val="24"/>
          <w:highlight w:val="none"/>
          <w:lang w:val="zh-CN"/>
        </w:rPr>
      </w:r>
      <w:r/>
    </w:p>
    <w:p>
      <w:pPr>
        <w:pStyle w:val="807"/>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1 本合同及其补充合同、变更协议；</w:t>
      </w:r>
      <w:r>
        <w:rPr>
          <w:rFonts w:ascii="宋体" w:hAnsi="宋体" w:cs="宋体"/>
          <w:color w:val="000000"/>
          <w:sz w:val="24"/>
          <w:highlight w:val="none"/>
          <w:lang w:val="zh-CN"/>
        </w:rPr>
      </w:r>
      <w:r/>
    </w:p>
    <w:p>
      <w:pPr>
        <w:pStyle w:val="807"/>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2 中标通知书；</w:t>
      </w:r>
      <w:r>
        <w:rPr>
          <w:rFonts w:ascii="宋体" w:hAnsi="宋体" w:cs="宋体"/>
          <w:color w:val="000000"/>
          <w:sz w:val="24"/>
          <w:highlight w:val="none"/>
          <w:lang w:val="zh-CN"/>
        </w:rPr>
      </w:r>
      <w:r/>
    </w:p>
    <w:p>
      <w:pPr>
        <w:pStyle w:val="807"/>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3 投标文件（含澄清或者说明文件）；</w:t>
      </w:r>
      <w:r>
        <w:rPr>
          <w:rFonts w:ascii="宋体" w:hAnsi="宋体" w:cs="宋体"/>
          <w:color w:val="000000"/>
          <w:sz w:val="24"/>
          <w:highlight w:val="none"/>
          <w:lang w:val="zh-CN"/>
        </w:rPr>
      </w:r>
      <w:r/>
    </w:p>
    <w:p>
      <w:pPr>
        <w:pStyle w:val="807"/>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4 招标文件（含澄清或者修改文件）；</w:t>
      </w:r>
      <w:r>
        <w:rPr>
          <w:rFonts w:ascii="宋体" w:hAnsi="宋体" w:cs="宋体"/>
          <w:color w:val="000000"/>
          <w:sz w:val="24"/>
          <w:highlight w:val="none"/>
          <w:lang w:val="zh-CN"/>
        </w:rPr>
      </w:r>
      <w:r/>
    </w:p>
    <w:p>
      <w:pPr>
        <w:pStyle w:val="807"/>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5 其他相关</w:t>
      </w:r>
      <w:r>
        <w:rPr>
          <w:rFonts w:hint="eastAsia" w:ascii="宋体" w:hAnsi="宋体" w:cs="宋体"/>
          <w:color w:val="000000"/>
          <w:sz w:val="24"/>
          <w:highlight w:val="none"/>
          <w:lang w:val="zh-CN"/>
        </w:rPr>
        <w:t xml:space="preserve">招标文件</w:t>
      </w:r>
      <w:r>
        <w:rPr>
          <w:rFonts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807"/>
        <w:ind w:firstLine="482"/>
        <w:spacing w:line="360" w:lineRule="auto"/>
        <w:rPr>
          <w:rFonts w:ascii="宋体" w:hAnsi="宋体" w:cs="宋体"/>
          <w:b/>
          <w:color w:val="000000"/>
          <w:sz w:val="24"/>
          <w:highlight w:val="none"/>
          <w:lang w:val="zh-CN"/>
        </w:rPr>
        <w:outlineLvl w:val="0"/>
      </w:pPr>
      <w:r/>
      <w:bookmarkStart w:id="827" w:name="_Toc22185"/>
      <w:r/>
      <w:bookmarkStart w:id="828" w:name="_Toc18585"/>
      <w:r/>
      <w:bookmarkStart w:id="829" w:name="_Toc6311"/>
      <w:r/>
      <w:bookmarkStart w:id="830" w:name="_Toc2918"/>
      <w:r/>
      <w:bookmarkStart w:id="831" w:name="_Toc6773"/>
      <w:r>
        <w:rPr>
          <w:rFonts w:ascii="宋体" w:hAnsi="宋体" w:cs="宋体"/>
          <w:b/>
          <w:color w:val="000000"/>
          <w:sz w:val="24"/>
          <w:highlight w:val="none"/>
          <w:lang w:val="zh-CN"/>
        </w:rPr>
        <w:t xml:space="preserve">二、合同标的</w:t>
      </w:r>
      <w:bookmarkEnd w:id="827"/>
      <w:r/>
      <w:bookmarkEnd w:id="828"/>
      <w:r/>
      <w:bookmarkEnd w:id="829"/>
      <w:r/>
      <w:bookmarkEnd w:id="830"/>
      <w:r/>
      <w:bookmarkEnd w:id="831"/>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标的名称</w:t>
      </w:r>
      <w:r>
        <w:rPr>
          <w:rFonts w:ascii="宋体" w:hAnsi="宋体" w:cs="宋体"/>
          <w:color w:val="000000"/>
          <w:sz w:val="24"/>
          <w:highlight w:val="none"/>
        </w:rPr>
        <w:t xml:space="preserve">:</w:t>
      </w:r>
      <w:r>
        <w:rPr>
          <w:rFonts w:hint="eastAsia" w:ascii="宋体" w:hAnsi="宋体" w:cs="宋体"/>
          <w:color w:val="000000"/>
          <w:sz w:val="24"/>
          <w:highlight w:val="none"/>
          <w:lang w:val="zh-CN"/>
        </w:rPr>
        <w:t xml:space="preserve">江苏省常州技师学院</w:t>
      </w:r>
      <w:r>
        <w:rPr>
          <w:rFonts w:ascii="宋体" w:hAnsi="宋体" w:cs="宋体"/>
          <w:color w:val="000000"/>
          <w:sz w:val="24"/>
          <w:highlight w:val="none"/>
          <w:lang w:val="zh-CN"/>
        </w:rPr>
        <w:t xml:space="preserve">教职工体检项目。</w:t>
      </w:r>
      <w:r>
        <w:rPr>
          <w:rFonts w:ascii="宋体" w:hAnsi="宋体" w:cs="宋体"/>
          <w:color w:val="000000"/>
          <w:sz w:val="24"/>
          <w:highlight w:val="none"/>
          <w:lang w:val="zh-CN"/>
        </w:rPr>
      </w:r>
      <w:r/>
    </w:p>
    <w:p>
      <w:pPr>
        <w:pStyle w:val="807"/>
        <w:ind w:firstLine="480"/>
        <w:jc w:val="left"/>
        <w:spacing w:line="360" w:lineRule="auto"/>
        <w:widowControl/>
        <w:rPr>
          <w:rFonts w:hint="eastAsia" w:ascii="宋体" w:hAnsi="宋体" w:cs="宋体"/>
          <w:color w:val="000000"/>
          <w:sz w:val="24"/>
          <w:highlight w:val="none"/>
        </w:rPr>
      </w:pPr>
      <w:r>
        <w:rPr>
          <w:rFonts w:ascii="宋体" w:hAnsi="宋体" w:cs="宋体"/>
          <w:color w:val="000000"/>
          <w:sz w:val="24"/>
          <w:highlight w:val="none"/>
          <w:lang w:val="zh-CN"/>
        </w:rPr>
        <w:t xml:space="preserve">服务</w:t>
      </w:r>
      <w:r>
        <w:rPr>
          <w:rFonts w:hint="eastAsia" w:ascii="宋体" w:hAnsi="宋体" w:cs="宋体"/>
          <w:color w:val="000000"/>
          <w:sz w:val="24"/>
          <w:highlight w:val="none"/>
        </w:rPr>
        <w:t xml:space="preserve">时间</w:t>
      </w:r>
      <w:r>
        <w:rPr>
          <w:rFonts w:ascii="宋体" w:hAnsi="宋体" w:cs="宋体"/>
          <w:color w:val="000000"/>
          <w:sz w:val="24"/>
          <w:highlight w:val="none"/>
        </w:rPr>
        <w:t xml:space="preserve">:</w:t>
      </w:r>
      <w:r>
        <w:rPr>
          <w:rFonts w:hint="eastAsia"/>
          <w:color w:val="000000"/>
          <w:sz w:val="24"/>
          <w:highlight w:val="none"/>
          <w:lang w:val="en-US" w:eastAsia="zh-CN"/>
        </w:rPr>
        <w:t xml:space="preserve">自合同签订之日起至2026年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月。</w:t>
      </w:r>
      <w:r>
        <w:rPr>
          <w:rFonts w:hint="eastAsia" w:ascii="宋体" w:hAnsi="宋体" w:cs="宋体"/>
          <w:color w:val="000000"/>
          <w:sz w:val="24"/>
          <w:highlight w:val="none"/>
        </w:rPr>
      </w:r>
      <w:r/>
    </w:p>
    <w:p>
      <w:pPr>
        <w:pStyle w:val="807"/>
        <w:ind w:firstLine="480"/>
        <w:jc w:val="left"/>
        <w:spacing w:line="360" w:lineRule="auto"/>
        <w:widowControl/>
        <w:rPr>
          <w:rFonts w:ascii="宋体" w:hAnsi="宋体" w:cs="宋体"/>
          <w:color w:val="000000"/>
          <w:sz w:val="24"/>
          <w:highlight w:val="none"/>
          <w:u w:val="single"/>
        </w:rPr>
      </w:pPr>
      <w:r>
        <w:rPr>
          <w:rFonts w:ascii="宋体" w:hAnsi="宋体" w:cs="宋体"/>
          <w:color w:val="000000"/>
          <w:sz w:val="24"/>
          <w:highlight w:val="none"/>
          <w:lang w:val="zh-CN"/>
        </w:rPr>
        <w:t xml:space="preserve">履行地点：</w:t>
      </w:r>
      <w:r>
        <w:rPr>
          <w:rFonts w:hint="eastAsia" w:ascii="宋体" w:hAnsi="宋体" w:cs="宋体"/>
          <w:color w:val="000000"/>
          <w:sz w:val="24"/>
          <w:highlight w:val="none"/>
          <w:u w:val="single"/>
        </w:rPr>
        <w:t xml:space="preserve">常州市</w:t>
      </w:r>
      <w:r>
        <w:rPr>
          <w:rFonts w:ascii="宋体" w:hAnsi="宋体" w:cs="宋体"/>
          <w:color w:val="000000"/>
          <w:sz w:val="24"/>
          <w:highlight w:val="none"/>
          <w:u w:val="single"/>
        </w:rPr>
      </w:r>
      <w:r/>
    </w:p>
    <w:p>
      <w:pPr>
        <w:pStyle w:val="807"/>
        <w:ind w:firstLine="482"/>
        <w:spacing w:line="360" w:lineRule="auto"/>
        <w:rPr>
          <w:rFonts w:ascii="宋体" w:hAnsi="宋体" w:cs="宋体"/>
          <w:b/>
          <w:color w:val="000000"/>
          <w:sz w:val="24"/>
          <w:highlight w:val="none"/>
          <w:lang w:val="zh-CN"/>
        </w:rPr>
      </w:pPr>
      <w:r/>
      <w:bookmarkStart w:id="832" w:name="_Toc1386"/>
      <w:r/>
      <w:bookmarkStart w:id="833" w:name="_Toc13918"/>
      <w:r/>
      <w:bookmarkStart w:id="834" w:name="_Toc21124"/>
      <w:r/>
      <w:bookmarkStart w:id="835" w:name="_Toc5635"/>
      <w:r/>
      <w:bookmarkStart w:id="836" w:name="_Toc4929"/>
      <w:r>
        <w:rPr>
          <w:rFonts w:ascii="宋体" w:hAnsi="宋体" w:cs="宋体"/>
          <w:b/>
          <w:color w:val="000000"/>
          <w:sz w:val="24"/>
          <w:highlight w:val="none"/>
          <w:lang w:val="zh-CN"/>
        </w:rPr>
        <w:t xml:space="preserve">三、合同价格</w:t>
      </w:r>
      <w:bookmarkEnd w:id="832"/>
      <w:r/>
      <w:bookmarkEnd w:id="833"/>
      <w:r/>
      <w:bookmarkEnd w:id="834"/>
      <w:r/>
      <w:bookmarkEnd w:id="835"/>
      <w:r/>
      <w:bookmarkEnd w:id="836"/>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Cs w:val="22"/>
          <w:highlight w:val="none"/>
          <w:lang w:val="zh-CN"/>
        </w:rPr>
      </w:pPr>
      <w:r>
        <w:rPr>
          <w:rFonts w:ascii="宋体" w:hAnsi="宋体" w:cs="宋体"/>
          <w:color w:val="000000"/>
          <w:sz w:val="24"/>
          <w:highlight w:val="none"/>
          <w:lang w:val="zh-CN"/>
        </w:rPr>
        <w:t xml:space="preserve">本项目合同价为固定综合单价，最终费用按体检项目及体检人数按实结算。合同分项价格见下表：</w:t>
      </w:r>
      <w:r>
        <w:rPr>
          <w:rFonts w:ascii="宋体" w:hAnsi="宋体" w:cs="宋体"/>
          <w:color w:val="000000"/>
          <w:szCs w:val="22"/>
          <w:highlight w:val="none"/>
          <w:lang w:val="zh-CN"/>
        </w:rPr>
      </w:r>
      <w:r/>
    </w:p>
    <w:tbl>
      <w:tblPr>
        <w:tblW w:w="62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1295"/>
        <w:gridCol w:w="1295"/>
        <w:gridCol w:w="1227"/>
        <w:gridCol w:w="1102"/>
      </w:tblGrid>
      <w:tr>
        <w:trPr/>
        <w:tc>
          <w:tcPr>
            <w:tcW w:w="1281" w:type="dxa"/>
            <w:vAlign w:val="center"/>
            <w:textDirection w:val="lrTb"/>
            <w:noWrap w:val="false"/>
          </w:tcPr>
          <w:p>
            <w:pPr>
              <w:pStyle w:val="820"/>
              <w:jc w:val="center"/>
              <w:spacing w:line="360" w:lineRule="exact"/>
              <w:tabs>
                <w:tab w:val="left" w:pos="567" w:leader="none"/>
              </w:tabs>
              <w:rPr>
                <w:rFonts w:hint="eastAsia" w:cs="宋体"/>
                <w:b/>
                <w:color w:val="000000"/>
                <w:highlight w:val="none"/>
              </w:rPr>
            </w:pPr>
            <w:r>
              <w:rPr>
                <w:rFonts w:hint="eastAsia" w:cs="宋体"/>
                <w:b/>
                <w:color w:val="000000"/>
                <w:highlight w:val="none"/>
              </w:rPr>
              <w:t xml:space="preserve">体检时间</w:t>
            </w:r>
            <w:r>
              <w:rPr>
                <w:rFonts w:hint="eastAsia" w:cs="宋体"/>
                <w:b/>
                <w:color w:val="000000"/>
                <w:highlight w:val="none"/>
              </w:rPr>
            </w:r>
            <w:r/>
          </w:p>
        </w:tc>
        <w:tc>
          <w:tcPr>
            <w:tcW w:w="1295" w:type="dxa"/>
            <w:vAlign w:val="center"/>
            <w:textDirection w:val="lrTb"/>
            <w:noWrap w:val="false"/>
          </w:tcPr>
          <w:p>
            <w:pPr>
              <w:pStyle w:val="820"/>
              <w:jc w:val="center"/>
              <w:spacing w:line="360" w:lineRule="exact"/>
              <w:tabs>
                <w:tab w:val="left" w:pos="567" w:leader="none"/>
              </w:tabs>
              <w:rPr>
                <w:rFonts w:hint="eastAsia" w:cs="宋体"/>
                <w:b/>
                <w:color w:val="000000"/>
                <w:highlight w:val="none"/>
              </w:rPr>
            </w:pPr>
            <w:r>
              <w:rPr>
                <w:rFonts w:hint="eastAsia" w:cs="宋体"/>
                <w:b/>
                <w:color w:val="000000"/>
                <w:highlight w:val="none"/>
              </w:rPr>
              <w:t xml:space="preserve">体检人员</w:t>
            </w:r>
            <w:r>
              <w:rPr>
                <w:rFonts w:hint="eastAsia" w:cs="宋体"/>
                <w:b/>
                <w:color w:val="000000"/>
                <w:highlight w:val="none"/>
              </w:rPr>
            </w:r>
            <w:r/>
          </w:p>
        </w:tc>
        <w:tc>
          <w:tcPr>
            <w:tcW w:w="1295" w:type="dxa"/>
            <w:vAlign w:val="center"/>
            <w:textDirection w:val="lrTb"/>
            <w:noWrap w:val="false"/>
          </w:tcPr>
          <w:p>
            <w:pPr>
              <w:pStyle w:val="820"/>
              <w:jc w:val="center"/>
              <w:spacing w:line="360" w:lineRule="exact"/>
              <w:tabs>
                <w:tab w:val="left" w:pos="567" w:leader="none"/>
              </w:tabs>
              <w:rPr>
                <w:rFonts w:hint="eastAsia" w:cs="宋体"/>
                <w:b/>
                <w:color w:val="000000"/>
                <w:highlight w:val="none"/>
              </w:rPr>
            </w:pPr>
            <w:r>
              <w:rPr>
                <w:rFonts w:hint="eastAsia" w:eastAsia="宋体" w:cs="宋体"/>
                <w:b/>
                <w:color w:val="000000"/>
                <w:highlight w:val="none"/>
                <w:lang w:eastAsia="zh-CN"/>
              </w:rPr>
              <w:t xml:space="preserve">体检内容</w:t>
            </w:r>
            <w:r>
              <w:rPr>
                <w:rFonts w:hint="eastAsia" w:cs="宋体"/>
                <w:b/>
                <w:color w:val="000000"/>
                <w:highlight w:val="none"/>
              </w:rPr>
            </w:r>
            <w:r/>
          </w:p>
        </w:tc>
        <w:tc>
          <w:tcPr>
            <w:tcW w:w="1227" w:type="dxa"/>
            <w:vAlign w:val="center"/>
            <w:textDirection w:val="lrTb"/>
            <w:noWrap w:val="false"/>
          </w:tcPr>
          <w:p>
            <w:pPr>
              <w:pStyle w:val="820"/>
              <w:jc w:val="center"/>
              <w:spacing w:line="360" w:lineRule="exact"/>
              <w:tabs>
                <w:tab w:val="left" w:pos="567" w:leader="none"/>
              </w:tabs>
              <w:rPr>
                <w:rFonts w:hint="eastAsia" w:cs="宋体"/>
                <w:b/>
                <w:color w:val="000000"/>
                <w:highlight w:val="none"/>
              </w:rPr>
            </w:pPr>
            <w:r>
              <w:rPr>
                <w:rFonts w:hint="eastAsia" w:cs="宋体"/>
                <w:b/>
                <w:color w:val="000000"/>
                <w:highlight w:val="none"/>
              </w:rPr>
              <w:t xml:space="preserve">单价   （元/人）</w:t>
            </w:r>
            <w:r>
              <w:rPr>
                <w:rFonts w:hint="eastAsia" w:cs="宋体"/>
                <w:b/>
                <w:color w:val="000000"/>
                <w:highlight w:val="none"/>
              </w:rPr>
            </w:r>
            <w:r/>
          </w:p>
        </w:tc>
        <w:tc>
          <w:tcPr>
            <w:tcW w:w="1102" w:type="dxa"/>
            <w:vAlign w:val="center"/>
            <w:textDirection w:val="lrTb"/>
            <w:noWrap w:val="false"/>
          </w:tcPr>
          <w:p>
            <w:pPr>
              <w:pStyle w:val="820"/>
              <w:jc w:val="center"/>
              <w:spacing w:line="360" w:lineRule="exact"/>
              <w:tabs>
                <w:tab w:val="left" w:pos="567" w:leader="none"/>
              </w:tabs>
              <w:rPr>
                <w:rFonts w:hint="eastAsia" w:cs="宋体"/>
                <w:b/>
                <w:color w:val="000000"/>
                <w:highlight w:val="none"/>
              </w:rPr>
            </w:pPr>
            <w:r>
              <w:rPr>
                <w:rFonts w:hint="eastAsia" w:cs="宋体"/>
                <w:b/>
                <w:color w:val="000000"/>
                <w:highlight w:val="none"/>
              </w:rPr>
              <w:t xml:space="preserve">备注</w:t>
            </w:r>
            <w:r>
              <w:rPr>
                <w:rFonts w:hint="eastAsia" w:cs="宋体"/>
                <w:b/>
                <w:color w:val="000000"/>
                <w:highlight w:val="none"/>
              </w:rPr>
            </w:r>
            <w:r/>
          </w:p>
        </w:tc>
      </w:tr>
      <w:tr>
        <w:trPr>
          <w:trHeight w:val="563"/>
        </w:trPr>
        <w:tc>
          <w:tcPr>
            <w:tcW w:w="1281" w:type="dxa"/>
            <w:vAlign w:val="center"/>
            <w:vMerge w:val="restart"/>
            <w:textDirection w:val="lrTb"/>
            <w:noWrap w:val="false"/>
          </w:tcPr>
          <w:p>
            <w:pPr>
              <w:pStyle w:val="820"/>
              <w:jc w:val="center"/>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026</w:t>
            </w:r>
            <w:r>
              <w:rPr>
                <w:rFonts w:hint="eastAsia" w:ascii="宋体" w:hAnsi="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6</w:t>
            </w:r>
            <w:r>
              <w:rPr>
                <w:rFonts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cs="宋体"/>
                <w:color w:val="000000"/>
                <w:sz w:val="24"/>
                <w:highlight w:val="none"/>
              </w:rPr>
              <w:t xml:space="preserve">月</w:t>
            </w:r>
            <w:r>
              <w:rPr>
                <w:rFonts w:hint="eastAsia" w:ascii="宋体" w:hAnsi="宋体" w:cs="宋体"/>
                <w:color w:val="000000"/>
                <w:sz w:val="24"/>
                <w:highlight w:val="none"/>
              </w:rPr>
            </w:r>
            <w:r/>
          </w:p>
        </w:tc>
        <w:tc>
          <w:tcPr>
            <w:tcW w:w="1295" w:type="dxa"/>
            <w:vAlign w:val="center"/>
            <w:textDirection w:val="lrTb"/>
            <w:noWrap w:val="false"/>
          </w:tcPr>
          <w:p>
            <w:pPr>
              <w:pStyle w:val="820"/>
              <w:jc w:val="center"/>
              <w:spacing w:line="360" w:lineRule="exact"/>
              <w:tabs>
                <w:tab w:val="left" w:pos="567" w:leader="none"/>
              </w:tabs>
              <w:rPr>
                <w:rFonts w:hint="eastAsia" w:cs="宋体"/>
                <w:color w:val="000000"/>
                <w:highlight w:val="none"/>
              </w:rPr>
            </w:pPr>
            <w:r>
              <w:rPr>
                <w:rFonts w:hint="eastAsia" w:cs="宋体"/>
                <w:color w:val="000000"/>
                <w:highlight w:val="none"/>
              </w:rPr>
              <w:t xml:space="preserve">在职男</w:t>
            </w:r>
            <w:r>
              <w:rPr>
                <w:rFonts w:hint="eastAsia" w:eastAsia="宋体" w:cs="宋体"/>
                <w:color w:val="000000"/>
                <w:highlight w:val="none"/>
                <w:lang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＜45）</w:t>
            </w:r>
            <w:r>
              <w:rPr>
                <w:rFonts w:hint="eastAsia" w:cs="宋体"/>
                <w:color w:val="000000"/>
                <w:highlight w:val="none"/>
              </w:rPr>
            </w:r>
            <w:r/>
          </w:p>
        </w:tc>
        <w:tc>
          <w:tcPr>
            <w:tcW w:w="1295"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ascii="仿宋_GB2312"/>
                <w:color w:val="000000"/>
                <w:szCs w:val="32"/>
                <w:highlight w:val="none"/>
                <w:lang w:eastAsia="zh-CN"/>
              </w:rPr>
              <w:t xml:space="preserve">在职人员体检项目套餐</w:t>
            </w:r>
            <w:r>
              <w:rPr>
                <w:rFonts w:hint="eastAsia" w:cs="宋体"/>
                <w:color w:val="000000"/>
                <w:highlight w:val="none"/>
                <w:lang w:eastAsia="zh-CN"/>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restart"/>
            <w:textDirection w:val="lrTb"/>
            <w:noWrap w:val="false"/>
          </w:tcPr>
          <w:p>
            <w:pPr>
              <w:pStyle w:val="820"/>
              <w:jc w:val="center"/>
              <w:spacing w:line="360" w:lineRule="exact"/>
              <w:tabs>
                <w:tab w:val="left" w:pos="567" w:leader="none"/>
              </w:tabs>
              <w:rPr>
                <w:rFonts w:cs="宋体"/>
                <w:color w:val="000000"/>
                <w:highlight w:val="none"/>
                <w:lang w:eastAsia="zh-CN"/>
              </w:rPr>
            </w:pPr>
            <w:r>
              <w:rPr>
                <w:rFonts w:hint="eastAsia" w:cs="宋体"/>
                <w:color w:val="000000"/>
                <w:highlight w:val="none"/>
                <w:lang w:eastAsia="zh-CN"/>
              </w:rPr>
              <w:t xml:space="preserve">费用按实际体检人数结算。。</w:t>
            </w:r>
            <w:r>
              <w:rPr>
                <w:rFonts w:cs="宋体"/>
                <w:color w:val="000000"/>
                <w:highlight w:val="none"/>
                <w:lang w:eastAsia="zh-CN"/>
              </w:rPr>
            </w:r>
            <w:r/>
          </w:p>
        </w:tc>
      </w:tr>
      <w:tr>
        <w:trPr>
          <w:trHeight w:val="563"/>
        </w:trPr>
        <w:tc>
          <w:tcPr>
            <w:tcW w:w="1281" w:type="dxa"/>
            <w:vAlign w:val="center"/>
            <w:vMerge w:val="continue"/>
            <w:textDirection w:val="lrTb"/>
            <w:noWrap w:val="false"/>
          </w:tcPr>
          <w:p>
            <w:pPr>
              <w:pStyle w:val="820"/>
              <w:jc w:val="center"/>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textDirection w:val="lrTb"/>
            <w:noWrap w:val="false"/>
          </w:tcPr>
          <w:p>
            <w:pPr>
              <w:pStyle w:val="820"/>
              <w:jc w:val="center"/>
              <w:spacing w:line="360" w:lineRule="exact"/>
              <w:tabs>
                <w:tab w:val="left" w:pos="567" w:leader="none"/>
              </w:tabs>
              <w:rPr>
                <w:rFonts w:hint="eastAsia" w:eastAsia="宋体" w:cs="宋体"/>
                <w:color w:val="000000"/>
                <w:highlight w:val="none"/>
                <w:lang w:eastAsia="zh-CN"/>
              </w:rPr>
            </w:pPr>
            <w:r>
              <w:rPr>
                <w:rFonts w:hint="eastAsia" w:eastAsia="宋体" w:cs="宋体"/>
                <w:color w:val="000000"/>
                <w:highlight w:val="none"/>
                <w:lang w:val="en-US" w:eastAsia="zh-CN"/>
              </w:rPr>
              <w:t xml:space="preserve">在职男</w:t>
            </w:r>
            <w:r>
              <w:rPr>
                <w:rFonts w:hint="eastAsia" w:eastAsia="宋体" w:cs="宋体"/>
                <w:color w:val="000000"/>
                <w:highlight w:val="none"/>
                <w:lang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≥45）</w:t>
            </w:r>
            <w:r>
              <w:rPr>
                <w:rFonts w:hint="eastAsia" w:eastAsia="宋体" w:cs="宋体"/>
                <w:color w:val="000000"/>
                <w:highlight w:val="none"/>
                <w:lang w:eastAsia="zh-CN"/>
              </w:rPr>
            </w:r>
            <w:r/>
          </w:p>
        </w:tc>
        <w:tc>
          <w:tcPr>
            <w:tcW w:w="1295" w:type="dxa"/>
            <w:vAlign w:val="center"/>
            <w:textDirection w:val="lrTb"/>
            <w:noWrap w:val="false"/>
          </w:tcPr>
          <w:p>
            <w:pPr>
              <w:pStyle w:val="820"/>
              <w:jc w:val="center"/>
              <w:spacing w:line="360" w:lineRule="exact"/>
              <w:tabs>
                <w:tab w:val="left" w:pos="567" w:leader="none"/>
              </w:tabs>
              <w:rPr>
                <w:rFonts w:hint="eastAsia" w:ascii="仿宋_GB2312"/>
                <w:color w:val="000000"/>
                <w:szCs w:val="32"/>
                <w:highlight w:val="none"/>
                <w:lang w:eastAsia="zh-CN"/>
              </w:rPr>
            </w:pPr>
            <w:r>
              <w:rPr>
                <w:rFonts w:hint="eastAsia" w:ascii="仿宋_GB2312"/>
                <w:color w:val="000000"/>
                <w:szCs w:val="32"/>
                <w:highlight w:val="none"/>
                <w:lang w:eastAsia="zh-CN"/>
              </w:rPr>
              <w:t xml:space="preserve">在职人员体检项目套餐</w:t>
            </w:r>
            <w:r>
              <w:rPr>
                <w:rFonts w:hint="eastAsia" w:ascii="仿宋_GB2312"/>
                <w:color w:val="000000"/>
                <w:szCs w:val="32"/>
                <w:highlight w:val="none"/>
                <w:lang w:eastAsia="zh-CN"/>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561"/>
        </w:trPr>
        <w:tc>
          <w:tcPr>
            <w:tcW w:w="1281" w:type="dxa"/>
            <w:vAlign w:val="center"/>
            <w:vMerge w:val="continue"/>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295" w:type="dxa"/>
            <w:vAlign w:val="center"/>
            <w:textDirection w:val="lrTb"/>
            <w:noWrap w:val="false"/>
          </w:tcPr>
          <w:p>
            <w:pPr>
              <w:pStyle w:val="820"/>
              <w:jc w:val="center"/>
              <w:spacing w:line="360" w:lineRule="exact"/>
              <w:tabs>
                <w:tab w:val="left" w:pos="567" w:leader="none"/>
              </w:tabs>
              <w:rPr>
                <w:rFonts w:cs="宋体"/>
                <w:color w:val="000000"/>
                <w:highlight w:val="none"/>
                <w:lang w:val="en-US"/>
              </w:rPr>
            </w:pPr>
            <w:r>
              <w:rPr>
                <w:rFonts w:hint="eastAsia" w:cs="宋体"/>
                <w:color w:val="000000"/>
                <w:highlight w:val="none"/>
              </w:rPr>
              <w:t xml:space="preserve">在职女</w:t>
            </w:r>
            <w:r>
              <w:rPr>
                <w:rFonts w:hint="eastAsia" w:eastAsia="宋体" w:cs="宋体"/>
                <w:color w:val="000000"/>
                <w:highlight w:val="none"/>
                <w:lang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＜45已婚）</w:t>
            </w:r>
            <w:r>
              <w:rPr>
                <w:rFonts w:cs="宋体"/>
                <w:color w:val="000000"/>
                <w:highlight w:val="none"/>
                <w:lang w:val="en-US"/>
              </w:rPr>
            </w:r>
            <w:r/>
          </w:p>
        </w:tc>
        <w:tc>
          <w:tcPr>
            <w:tcW w:w="1295"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ascii="仿宋_GB2312"/>
                <w:color w:val="000000"/>
                <w:szCs w:val="32"/>
                <w:highlight w:val="none"/>
                <w:lang w:eastAsia="zh-CN"/>
              </w:rPr>
              <w:t xml:space="preserve">在职人员体检项目套餐</w:t>
            </w:r>
            <w:r>
              <w:rPr>
                <w:rFonts w:hint="eastAsia" w:cs="宋体"/>
                <w:color w:val="000000"/>
                <w:highlight w:val="none"/>
                <w:lang w:eastAsia="zh-CN"/>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561"/>
        </w:trPr>
        <w:tc>
          <w:tcPr>
            <w:tcW w:w="1281" w:type="dxa"/>
            <w:vAlign w:val="center"/>
            <w:vMerge w:val="continue"/>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295" w:type="dxa"/>
            <w:vAlign w:val="center"/>
            <w:textDirection w:val="lrTb"/>
            <w:noWrap w:val="false"/>
          </w:tcPr>
          <w:p>
            <w:pPr>
              <w:pStyle w:val="820"/>
              <w:jc w:val="center"/>
              <w:spacing w:line="360" w:lineRule="exact"/>
              <w:tabs>
                <w:tab w:val="left" w:pos="567" w:leader="none"/>
              </w:tabs>
              <w:rPr>
                <w:rFonts w:hint="eastAsia" w:cs="宋体"/>
                <w:color w:val="000000"/>
                <w:highlight w:val="none"/>
              </w:rPr>
            </w:pPr>
            <w:r>
              <w:rPr>
                <w:rFonts w:hint="eastAsia" w:cs="宋体"/>
                <w:color w:val="000000"/>
                <w:highlight w:val="none"/>
              </w:rPr>
              <w:t xml:space="preserve">在职女</w:t>
            </w:r>
            <w:r>
              <w:rPr>
                <w:rFonts w:hint="eastAsia" w:eastAsia="宋体" w:cs="宋体"/>
                <w:color w:val="000000"/>
                <w:highlight w:val="none"/>
                <w:lang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≥45已婚）</w:t>
            </w:r>
            <w:r>
              <w:rPr>
                <w:rFonts w:hint="eastAsia" w:cs="宋体"/>
                <w:color w:val="000000"/>
                <w:highlight w:val="none"/>
              </w:rPr>
            </w:r>
            <w:r/>
          </w:p>
        </w:tc>
        <w:tc>
          <w:tcPr>
            <w:tcW w:w="1295" w:type="dxa"/>
            <w:vAlign w:val="center"/>
            <w:textDirection w:val="lrTb"/>
            <w:noWrap w:val="false"/>
          </w:tcPr>
          <w:p>
            <w:pPr>
              <w:pStyle w:val="820"/>
              <w:jc w:val="center"/>
              <w:spacing w:line="360" w:lineRule="exact"/>
              <w:tabs>
                <w:tab w:val="left" w:pos="567" w:leader="none"/>
              </w:tabs>
              <w:rPr>
                <w:rFonts w:hint="eastAsia" w:ascii="仿宋_GB2312"/>
                <w:color w:val="000000"/>
                <w:szCs w:val="32"/>
                <w:highlight w:val="none"/>
                <w:lang w:eastAsia="zh-CN"/>
              </w:rPr>
            </w:pPr>
            <w:r>
              <w:rPr>
                <w:rFonts w:hint="eastAsia" w:ascii="仿宋_GB2312"/>
                <w:color w:val="000000"/>
                <w:szCs w:val="32"/>
                <w:highlight w:val="none"/>
                <w:lang w:eastAsia="zh-CN"/>
              </w:rPr>
              <w:t xml:space="preserve">在职人员体检项目套餐</w:t>
            </w:r>
            <w:r>
              <w:rPr>
                <w:rFonts w:hint="eastAsia" w:ascii="仿宋_GB2312"/>
                <w:color w:val="000000"/>
                <w:szCs w:val="32"/>
                <w:highlight w:val="none"/>
                <w:lang w:eastAsia="zh-CN"/>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561"/>
        </w:trPr>
        <w:tc>
          <w:tcPr>
            <w:tcW w:w="1281" w:type="dxa"/>
            <w:vAlign w:val="center"/>
            <w:vMerge w:val="continue"/>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295" w:type="dxa"/>
            <w:vAlign w:val="center"/>
            <w:textDirection w:val="lrTb"/>
            <w:noWrap w:val="false"/>
          </w:tcPr>
          <w:p>
            <w:pPr>
              <w:pStyle w:val="820"/>
              <w:jc w:val="center"/>
              <w:spacing w:line="360" w:lineRule="exact"/>
              <w:tabs>
                <w:tab w:val="left" w:pos="567" w:leader="none"/>
              </w:tabs>
              <w:rPr>
                <w:rFonts w:hint="eastAsia" w:cs="宋体"/>
                <w:color w:val="000000"/>
                <w:highlight w:val="none"/>
              </w:rPr>
            </w:pPr>
            <w:r>
              <w:rPr>
                <w:rFonts w:hint="eastAsia" w:cs="宋体"/>
                <w:color w:val="000000"/>
                <w:highlight w:val="none"/>
              </w:rPr>
              <w:t xml:space="preserve">在职女</w:t>
            </w:r>
            <w:r>
              <w:rPr>
                <w:rFonts w:hint="eastAsia" w:eastAsia="宋体" w:cs="宋体"/>
                <w:color w:val="000000"/>
                <w:highlight w:val="none"/>
                <w:lang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＜45未婚）</w:t>
            </w:r>
            <w:r>
              <w:rPr>
                <w:rFonts w:hint="eastAsia" w:cs="宋体"/>
                <w:color w:val="000000"/>
                <w:highlight w:val="none"/>
              </w:rPr>
            </w:r>
            <w:r/>
          </w:p>
        </w:tc>
        <w:tc>
          <w:tcPr>
            <w:tcW w:w="1295" w:type="dxa"/>
            <w:vAlign w:val="center"/>
            <w:textDirection w:val="lrTb"/>
            <w:noWrap w:val="false"/>
          </w:tcPr>
          <w:p>
            <w:pPr>
              <w:pStyle w:val="820"/>
              <w:jc w:val="center"/>
              <w:spacing w:line="360" w:lineRule="exact"/>
              <w:tabs>
                <w:tab w:val="left" w:pos="567" w:leader="none"/>
              </w:tabs>
              <w:rPr>
                <w:rFonts w:hint="eastAsia" w:ascii="仿宋_GB2312"/>
                <w:color w:val="000000"/>
                <w:szCs w:val="32"/>
                <w:highlight w:val="none"/>
                <w:lang w:eastAsia="zh-CN"/>
              </w:rPr>
            </w:pPr>
            <w:r>
              <w:rPr>
                <w:rFonts w:hint="eastAsia" w:ascii="仿宋_GB2312"/>
                <w:color w:val="000000"/>
                <w:szCs w:val="32"/>
                <w:highlight w:val="none"/>
                <w:lang w:eastAsia="zh-CN"/>
              </w:rPr>
              <w:t xml:space="preserve">在职人员体检项目套餐</w:t>
            </w:r>
            <w:r>
              <w:rPr>
                <w:rFonts w:hint="eastAsia" w:ascii="仿宋_GB2312"/>
                <w:color w:val="000000"/>
                <w:szCs w:val="32"/>
                <w:highlight w:val="none"/>
                <w:lang w:eastAsia="zh-CN"/>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561"/>
        </w:trPr>
        <w:tc>
          <w:tcPr>
            <w:tcW w:w="1281" w:type="dxa"/>
            <w:vAlign w:val="center"/>
            <w:vMerge w:val="continue"/>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295" w:type="dxa"/>
            <w:vAlign w:val="center"/>
            <w:textDirection w:val="lrTb"/>
            <w:noWrap w:val="false"/>
          </w:tcPr>
          <w:p>
            <w:pPr>
              <w:pStyle w:val="820"/>
              <w:jc w:val="center"/>
              <w:spacing w:line="360" w:lineRule="exact"/>
              <w:tabs>
                <w:tab w:val="left" w:pos="567" w:leader="none"/>
              </w:tabs>
              <w:rPr>
                <w:rFonts w:hint="eastAsia" w:cs="宋体"/>
                <w:color w:val="000000"/>
                <w:highlight w:val="none"/>
              </w:rPr>
            </w:pPr>
            <w:r>
              <w:rPr>
                <w:rFonts w:hint="eastAsia" w:cs="宋体"/>
                <w:color w:val="000000"/>
                <w:highlight w:val="none"/>
              </w:rPr>
              <w:t xml:space="preserve">在职女</w:t>
            </w:r>
            <w:r>
              <w:rPr>
                <w:rFonts w:hint="eastAsia" w:eastAsia="宋体" w:cs="宋体"/>
                <w:color w:val="000000"/>
                <w:highlight w:val="none"/>
                <w:lang w:eastAsia="zh-CN"/>
              </w:rPr>
              <w:t xml:space="preserve">（</w:t>
            </w:r>
            <w:r>
              <w:rPr>
                <w:rFonts w:hint="eastAsia" w:ascii="宋体" w:hAnsi="宋体" w:eastAsia="宋体" w:cs="宋体"/>
                <w:i w:val="0"/>
                <w:iCs w:val="0"/>
                <w:color w:val="000000"/>
                <w:sz w:val="22"/>
                <w:szCs w:val="22"/>
                <w:highlight w:val="none"/>
                <w:u w:val="none"/>
                <w:lang w:val="en-US" w:eastAsia="zh-CN" w:bidi="ar"/>
              </w:rPr>
              <w:t xml:space="preserve">≥45未婚）</w:t>
            </w:r>
            <w:r>
              <w:rPr>
                <w:rFonts w:hint="eastAsia" w:cs="宋体"/>
                <w:color w:val="000000"/>
                <w:highlight w:val="none"/>
              </w:rPr>
            </w:r>
            <w:r/>
          </w:p>
        </w:tc>
        <w:tc>
          <w:tcPr>
            <w:tcW w:w="1295" w:type="dxa"/>
            <w:vAlign w:val="center"/>
            <w:textDirection w:val="lrTb"/>
            <w:noWrap w:val="false"/>
          </w:tcPr>
          <w:p>
            <w:pPr>
              <w:pStyle w:val="820"/>
              <w:jc w:val="center"/>
              <w:spacing w:line="360" w:lineRule="exact"/>
              <w:tabs>
                <w:tab w:val="left" w:pos="567" w:leader="none"/>
              </w:tabs>
              <w:rPr>
                <w:rFonts w:hint="eastAsia" w:ascii="仿宋_GB2312"/>
                <w:color w:val="000000"/>
                <w:szCs w:val="32"/>
                <w:highlight w:val="none"/>
                <w:lang w:eastAsia="zh-CN"/>
              </w:rPr>
            </w:pPr>
            <w:r>
              <w:rPr>
                <w:rFonts w:hint="eastAsia" w:ascii="仿宋_GB2312"/>
                <w:color w:val="000000"/>
                <w:szCs w:val="32"/>
                <w:highlight w:val="none"/>
                <w:lang w:eastAsia="zh-CN"/>
              </w:rPr>
              <w:t xml:space="preserve">在职人员体检项目套餐</w:t>
            </w:r>
            <w:r>
              <w:rPr>
                <w:rFonts w:hint="eastAsia" w:ascii="仿宋_GB2312"/>
                <w:color w:val="000000"/>
                <w:szCs w:val="32"/>
                <w:highlight w:val="none"/>
                <w:lang w:eastAsia="zh-CN"/>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782"/>
        </w:trPr>
        <w:tc>
          <w:tcPr>
            <w:tcW w:w="1281" w:type="dxa"/>
            <w:vAlign w:val="center"/>
            <w:vMerge w:val="continue"/>
            <w:textDirection w:val="lrTb"/>
            <w:noWrap w:val="false"/>
          </w:tcPr>
          <w:p>
            <w:pPr>
              <w:pStyle w:val="807"/>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295" w:type="dxa"/>
            <w:vAlign w:val="center"/>
            <w:textDirection w:val="lrTb"/>
            <w:noWrap w:val="false"/>
          </w:tcPr>
          <w:p>
            <w:pPr>
              <w:pStyle w:val="820"/>
              <w:jc w:val="center"/>
              <w:spacing w:line="360" w:lineRule="exact"/>
              <w:tabs>
                <w:tab w:val="left" w:pos="567" w:leader="none"/>
              </w:tabs>
              <w:rPr>
                <w:rFonts w:hint="eastAsia" w:cs="宋体"/>
                <w:color w:val="000000"/>
                <w:highlight w:val="none"/>
              </w:rPr>
            </w:pPr>
            <w:r>
              <w:rPr>
                <w:rFonts w:hint="eastAsia" w:cs="宋体"/>
                <w:color w:val="000000"/>
                <w:highlight w:val="none"/>
              </w:rPr>
              <w:t xml:space="preserve">退休男</w:t>
            </w:r>
            <w:r>
              <w:rPr>
                <w:rFonts w:hint="eastAsia" w:cs="宋体"/>
                <w:color w:val="000000"/>
                <w:highlight w:val="none"/>
              </w:rPr>
            </w:r>
            <w:r/>
          </w:p>
        </w:tc>
        <w:tc>
          <w:tcPr>
            <w:tcW w:w="1295"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ascii="仿宋_GB2312"/>
                <w:color w:val="000000"/>
                <w:szCs w:val="32"/>
                <w:highlight w:val="none"/>
                <w:lang w:eastAsia="zh-CN"/>
              </w:rPr>
              <w:t xml:space="preserve">退休人员体检项目套餐</w:t>
            </w:r>
            <w:r>
              <w:rPr>
                <w:rFonts w:hint="eastAsia" w:cs="宋体"/>
                <w:color w:val="000000"/>
                <w:highlight w:val="none"/>
                <w:lang w:eastAsia="zh-CN"/>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588"/>
        </w:trPr>
        <w:tc>
          <w:tcPr>
            <w:tcW w:w="1281" w:type="dxa"/>
            <w:vAlign w:val="center"/>
            <w:vMerge w:val="continue"/>
            <w:textDirection w:val="lrTb"/>
            <w:noWrap w:val="false"/>
          </w:tcPr>
          <w:p>
            <w:pPr>
              <w:pStyle w:val="807"/>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295" w:type="dxa"/>
            <w:vAlign w:val="center"/>
            <w:textDirection w:val="lrTb"/>
            <w:noWrap w:val="false"/>
          </w:tcPr>
          <w:p>
            <w:pPr>
              <w:pStyle w:val="820"/>
              <w:jc w:val="center"/>
              <w:spacing w:line="360" w:lineRule="exact"/>
              <w:tabs>
                <w:tab w:val="left" w:pos="567" w:leader="none"/>
              </w:tabs>
              <w:rPr>
                <w:rFonts w:hint="eastAsia" w:cs="宋体"/>
                <w:color w:val="000000"/>
                <w:highlight w:val="none"/>
              </w:rPr>
            </w:pPr>
            <w:r>
              <w:rPr>
                <w:rFonts w:hint="eastAsia" w:cs="宋体"/>
                <w:color w:val="000000"/>
                <w:highlight w:val="none"/>
              </w:rPr>
              <w:t xml:space="preserve">退休女</w:t>
            </w:r>
            <w:r>
              <w:rPr>
                <w:rFonts w:hint="eastAsia" w:cs="宋体"/>
                <w:color w:val="000000"/>
                <w:highlight w:val="none"/>
              </w:rPr>
            </w:r>
            <w:r/>
          </w:p>
        </w:tc>
        <w:tc>
          <w:tcPr>
            <w:tcW w:w="1295"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ascii="仿宋_GB2312"/>
                <w:color w:val="000000"/>
                <w:szCs w:val="32"/>
                <w:highlight w:val="none"/>
                <w:lang w:eastAsia="zh-CN"/>
              </w:rPr>
              <w:t xml:space="preserve">退休人员体检项目套餐</w:t>
            </w:r>
            <w:r>
              <w:rPr>
                <w:rFonts w:hint="eastAsia" w:cs="宋体"/>
                <w:color w:val="000000"/>
                <w:highlight w:val="none"/>
                <w:lang w:eastAsia="zh-CN"/>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7"/>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restart"/>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ascii="微软雅黑" w:hAnsi="微软雅黑" w:eastAsia="微软雅黑" w:cs="微软雅黑"/>
                <w:color w:val="000000"/>
                <w:highlight w:val="none"/>
                <w:lang w:eastAsia="zh-CN"/>
              </w:rPr>
              <w:t xml:space="preserve">在职</w:t>
            </w:r>
            <w:r>
              <w:rPr>
                <w:rFonts w:hint="eastAsia" w:cs="宋体"/>
                <w:color w:val="000000"/>
                <w:highlight w:val="none"/>
                <w:lang w:eastAsia="zh-CN"/>
              </w:rPr>
              <w:t xml:space="preserve">45</w:t>
            </w:r>
            <w:r>
              <w:rPr>
                <w:rFonts w:hint="eastAsia" w:ascii="微软雅黑" w:hAnsi="微软雅黑" w:eastAsia="微软雅黑" w:cs="微软雅黑"/>
                <w:color w:val="000000"/>
                <w:highlight w:val="none"/>
                <w:lang w:eastAsia="zh-CN"/>
              </w:rPr>
              <w:t xml:space="preserve">周岁以上</w:t>
            </w:r>
            <w:r>
              <w:rPr>
                <w:rFonts w:hint="eastAsia" w:ascii="等线" w:hAnsi="等线" w:eastAsia="等线" w:cs="宋体"/>
                <w:color w:val="000000"/>
                <w:highlight w:val="none"/>
                <w:lang w:eastAsia="zh-CN"/>
              </w:rPr>
              <w:t xml:space="preserve">自选项目</w:t>
            </w:r>
            <w:r>
              <w:rPr>
                <w:rFonts w:hint="eastAsia" w:ascii="仿宋_GB2312"/>
                <w:color w:val="000000"/>
                <w:szCs w:val="32"/>
                <w:highlight w:val="none"/>
              </w:rPr>
              <w:t xml:space="preserve">（每人最多选一项）</w:t>
            </w:r>
            <w:r>
              <w:rPr>
                <w:rFonts w:hint="eastAsia" w:cs="宋体"/>
                <w:color w:val="000000"/>
                <w:highlight w:val="none"/>
                <w:lang w:eastAsia="zh-CN"/>
              </w:rPr>
            </w:r>
            <w:r/>
          </w:p>
        </w:tc>
        <w:tc>
          <w:tcPr>
            <w:tcW w:w="1295" w:type="dxa"/>
            <w:vAlign w:val="center"/>
            <w:textDirection w:val="lrTb"/>
            <w:noWrap w:val="false"/>
          </w:tcPr>
          <w:p>
            <w:pPr>
              <w:pStyle w:val="917"/>
              <w:ind w:left="0"/>
              <w:jc w:val="left"/>
              <w:rPr>
                <w:rFonts w:hint="eastAsia" w:ascii="仿宋_GB2312"/>
                <w:color w:val="000000"/>
                <w:szCs w:val="32"/>
                <w:highlight w:val="none"/>
              </w:rPr>
            </w:pPr>
            <w:r>
              <w:rPr>
                <w:rFonts w:hint="eastAsia" w:ascii="仿宋_GB2312"/>
                <w:color w:val="000000"/>
                <w:szCs w:val="32"/>
                <w:highlight w:val="none"/>
              </w:rPr>
              <w:t xml:space="preserve">电子胃镜 </w:t>
            </w:r>
            <w:r>
              <w:rPr>
                <w:rFonts w:hint="eastAsia" w:ascii="仿宋_GB2312"/>
                <w:color w:val="000000"/>
                <w:szCs w:val="32"/>
                <w:highlight w:val="none"/>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restart"/>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t xml:space="preserve">自选项按实结算</w:t>
            </w: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7"/>
              <w:jc w:val="center"/>
              <w:spacing w:line="360" w:lineRule="exact"/>
              <w:rPr>
                <w:rFonts w:hint="eastAsia" w:ascii="宋体" w:hAnsi="宋体" w:cs="宋体"/>
                <w:color w:val="000000"/>
                <w:sz w:val="24"/>
                <w:highlight w:val="none"/>
              </w:rPr>
            </w:pPr>
            <w:r/>
            <w:bookmarkStart w:id="837" w:name="_Toc26916"/>
            <w:r/>
            <w:bookmarkStart w:id="838" w:name="_Toc30158"/>
            <w:r/>
            <w:bookmarkStart w:id="839" w:name="_Toc30506"/>
            <w:r/>
            <w:bookmarkStart w:id="840" w:name="_Toc3654"/>
            <w:r/>
            <w:bookmarkStart w:id="841" w:name="_Toc14993"/>
            <w:r>
              <w:rPr>
                <w:rFonts w:hint="eastAsia" w:ascii="宋体" w:hAnsi="宋体" w:cs="宋体"/>
                <w:color w:val="000000"/>
                <w:sz w:val="24"/>
                <w:highlight w:val="none"/>
              </w:rPr>
            </w:r>
            <w:r/>
          </w:p>
        </w:tc>
        <w:tc>
          <w:tcPr>
            <w:tcW w:w="1295" w:type="dxa"/>
            <w:vAlign w:val="center"/>
            <w:vMerge w:val="continue"/>
            <w:textDirection w:val="lrTb"/>
            <w:noWrap w:val="false"/>
          </w:tcPr>
          <w:p>
            <w:pPr>
              <w:pStyle w:val="820"/>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7"/>
              <w:ind w:left="0"/>
              <w:jc w:val="left"/>
              <w:rPr>
                <w:rFonts w:hint="eastAsia" w:ascii="仿宋_GB2312"/>
                <w:color w:val="000000"/>
                <w:szCs w:val="32"/>
                <w:highlight w:val="none"/>
              </w:rPr>
            </w:pPr>
            <w:r>
              <w:rPr>
                <w:rFonts w:hint="eastAsia" w:ascii="仿宋_GB2312"/>
                <w:color w:val="000000"/>
                <w:szCs w:val="32"/>
                <w:highlight w:val="none"/>
              </w:rPr>
              <w:t xml:space="preserve">无痛胃镜 </w:t>
            </w:r>
            <w:r>
              <w:rPr>
                <w:rFonts w:hint="eastAsia" w:ascii="仿宋_GB2312"/>
                <w:color w:val="000000"/>
                <w:szCs w:val="32"/>
                <w:highlight w:val="none"/>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7"/>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20"/>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7"/>
              <w:ind w:left="0"/>
              <w:jc w:val="left"/>
              <w:rPr>
                <w:rFonts w:hint="eastAsia" w:ascii="仿宋_GB2312"/>
                <w:color w:val="000000"/>
                <w:szCs w:val="32"/>
                <w:highlight w:val="none"/>
              </w:rPr>
            </w:pPr>
            <w:r>
              <w:rPr>
                <w:rFonts w:hint="eastAsia" w:ascii="仿宋_GB2312"/>
                <w:color w:val="000000"/>
                <w:szCs w:val="32"/>
                <w:highlight w:val="none"/>
              </w:rPr>
              <w:t xml:space="preserve">无痛肠镜</w:t>
            </w:r>
            <w:r>
              <w:rPr>
                <w:rFonts w:hint="eastAsia" w:ascii="仿宋_GB2312"/>
                <w:color w:val="000000"/>
                <w:szCs w:val="32"/>
                <w:highlight w:val="none"/>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7"/>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20"/>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7"/>
              <w:ind w:left="0"/>
              <w:jc w:val="left"/>
              <w:rPr>
                <w:rFonts w:hint="eastAsia" w:ascii="仿宋_GB2312"/>
                <w:color w:val="000000"/>
                <w:szCs w:val="32"/>
                <w:highlight w:val="none"/>
              </w:rPr>
            </w:pPr>
            <w:r>
              <w:rPr>
                <w:rFonts w:hint="eastAsia" w:ascii="仿宋_GB2312"/>
                <w:color w:val="000000"/>
                <w:szCs w:val="32"/>
                <w:highlight w:val="none"/>
              </w:rPr>
              <w:t xml:space="preserve">无痛胃肠镜（套）</w:t>
            </w:r>
            <w:r>
              <w:rPr>
                <w:rFonts w:hint="eastAsia" w:ascii="仿宋_GB2312"/>
                <w:color w:val="000000"/>
                <w:szCs w:val="32"/>
                <w:highlight w:val="none"/>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7"/>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20"/>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7"/>
              <w:ind w:left="0"/>
              <w:jc w:val="left"/>
              <w:rPr>
                <w:rFonts w:hint="eastAsia" w:ascii="仿宋_GB2312"/>
                <w:color w:val="000000"/>
                <w:szCs w:val="32"/>
                <w:highlight w:val="none"/>
              </w:rPr>
            </w:pPr>
            <w:r>
              <w:rPr>
                <w:rFonts w:hint="eastAsia" w:ascii="仿宋_GB2312"/>
                <w:color w:val="000000"/>
                <w:szCs w:val="32"/>
                <w:highlight w:val="none"/>
              </w:rPr>
              <w:t xml:space="preserve">头颅MRI+MRA</w:t>
            </w:r>
            <w:r>
              <w:rPr>
                <w:rFonts w:hint="eastAsia" w:ascii="仿宋_GB2312"/>
                <w:color w:val="000000"/>
                <w:szCs w:val="32"/>
                <w:highlight w:val="none"/>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7"/>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20"/>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7"/>
              <w:ind w:left="0"/>
              <w:jc w:val="left"/>
              <w:rPr>
                <w:rFonts w:hint="eastAsia" w:ascii="仿宋_GB2312"/>
                <w:color w:val="000000"/>
                <w:szCs w:val="32"/>
                <w:highlight w:val="none"/>
              </w:rPr>
            </w:pPr>
            <w:r>
              <w:rPr>
                <w:rFonts w:hint="eastAsia" w:ascii="仿宋_GB2312"/>
                <w:color w:val="000000"/>
                <w:szCs w:val="32"/>
                <w:highlight w:val="none"/>
              </w:rPr>
              <w:t xml:space="preserve">腰椎MRI</w:t>
            </w:r>
            <w:r>
              <w:rPr>
                <w:rFonts w:hint="eastAsia" w:ascii="仿宋_GB2312"/>
                <w:color w:val="000000"/>
                <w:szCs w:val="32"/>
                <w:highlight w:val="none"/>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7"/>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20"/>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7"/>
              <w:ind w:left="0"/>
              <w:jc w:val="left"/>
              <w:rPr>
                <w:rFonts w:hint="eastAsia" w:ascii="仿宋_GB2312"/>
                <w:color w:val="000000"/>
                <w:szCs w:val="32"/>
                <w:highlight w:val="none"/>
              </w:rPr>
            </w:pPr>
            <w:r>
              <w:rPr>
                <w:rFonts w:hint="eastAsia" w:ascii="仿宋_GB2312"/>
                <w:color w:val="000000"/>
                <w:szCs w:val="32"/>
                <w:highlight w:val="none"/>
              </w:rPr>
              <w:t xml:space="preserve">颈椎MRI</w:t>
            </w:r>
            <w:r>
              <w:rPr>
                <w:rFonts w:hint="eastAsia" w:ascii="仿宋_GB2312"/>
                <w:color w:val="000000"/>
                <w:szCs w:val="32"/>
                <w:highlight w:val="none"/>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7"/>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20"/>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7"/>
              <w:ind w:left="0"/>
              <w:jc w:val="left"/>
              <w:rPr>
                <w:rFonts w:hint="eastAsia" w:ascii="仿宋_GB2312"/>
                <w:color w:val="000000"/>
                <w:szCs w:val="32"/>
                <w:highlight w:val="none"/>
              </w:rPr>
            </w:pPr>
            <w:r>
              <w:rPr>
                <w:rFonts w:hint="eastAsia" w:ascii="仿宋_GB2312"/>
                <w:color w:val="000000"/>
                <w:szCs w:val="32"/>
                <w:highlight w:val="none"/>
                <w:lang w:val="en-US" w:eastAsia="zh-CN"/>
              </w:rPr>
              <w:t xml:space="preserve">全</w:t>
            </w:r>
            <w:r>
              <w:rPr>
                <w:rFonts w:hint="eastAsia" w:ascii="仿宋_GB2312"/>
                <w:color w:val="000000"/>
                <w:szCs w:val="32"/>
                <w:highlight w:val="none"/>
              </w:rPr>
              <w:t xml:space="preserve">腹部CT</w:t>
            </w:r>
            <w:r>
              <w:rPr>
                <w:rFonts w:hint="eastAsia" w:ascii="仿宋_GB2312"/>
                <w:color w:val="000000"/>
                <w:szCs w:val="32"/>
                <w:highlight w:val="none"/>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7"/>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20"/>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917"/>
              <w:ind w:left="0"/>
              <w:jc w:val="left"/>
              <w:rPr>
                <w:rFonts w:hint="eastAsia" w:ascii="仿宋_GB2312"/>
                <w:color w:val="000000"/>
                <w:szCs w:val="32"/>
                <w:highlight w:val="none"/>
              </w:rPr>
            </w:pPr>
            <w:r>
              <w:rPr>
                <w:rFonts w:hint="eastAsia" w:ascii="仿宋_GB2312"/>
                <w:color w:val="000000"/>
                <w:szCs w:val="32"/>
                <w:highlight w:val="none"/>
              </w:rPr>
              <w:t xml:space="preserve">头部CT</w:t>
            </w:r>
            <w:r>
              <w:rPr>
                <w:rFonts w:hint="eastAsia" w:ascii="仿宋_GB2312"/>
                <w:color w:val="000000"/>
                <w:szCs w:val="32"/>
                <w:highlight w:val="none"/>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r>
        <w:trPr>
          <w:trHeight w:val="496"/>
        </w:trPr>
        <w:tc>
          <w:tcPr>
            <w:tcW w:w="1281" w:type="dxa"/>
            <w:vAlign w:val="center"/>
            <w:vMerge w:val="continue"/>
            <w:textDirection w:val="lrTb"/>
            <w:noWrap w:val="false"/>
          </w:tcPr>
          <w:p>
            <w:pPr>
              <w:pStyle w:val="807"/>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95" w:type="dxa"/>
            <w:vAlign w:val="center"/>
            <w:vMerge w:val="continue"/>
            <w:textDirection w:val="lrTb"/>
            <w:noWrap w:val="false"/>
          </w:tcPr>
          <w:p>
            <w:pPr>
              <w:pStyle w:val="820"/>
              <w:jc w:val="center"/>
              <w:spacing w:line="360" w:lineRule="exact"/>
              <w:tabs>
                <w:tab w:val="left" w:pos="567" w:leader="none"/>
              </w:tabs>
              <w:rPr>
                <w:rFonts w:hint="eastAsia" w:ascii="微软雅黑" w:hAnsi="微软雅黑" w:eastAsia="微软雅黑" w:cs="微软雅黑"/>
                <w:color w:val="000000"/>
                <w:highlight w:val="none"/>
                <w:lang w:eastAsia="zh-CN"/>
              </w:rPr>
            </w:pPr>
            <w:r>
              <w:rPr>
                <w:rFonts w:hint="eastAsia" w:ascii="微软雅黑" w:hAnsi="微软雅黑" w:eastAsia="微软雅黑" w:cs="微软雅黑"/>
                <w:color w:val="000000"/>
                <w:highlight w:val="none"/>
                <w:lang w:eastAsia="zh-CN"/>
              </w:rPr>
            </w:r>
            <w:r/>
          </w:p>
        </w:tc>
        <w:tc>
          <w:tcPr>
            <w:tcW w:w="1295" w:type="dxa"/>
            <w:vAlign w:val="center"/>
            <w:textDirection w:val="lrTb"/>
            <w:noWrap w:val="false"/>
          </w:tcPr>
          <w:p>
            <w:pPr>
              <w:pStyle w:val="807"/>
              <w:jc w:val="left"/>
              <w:widowControl/>
              <w:rPr>
                <w:rFonts w:hint="eastAsia" w:ascii="仿宋_GB2312"/>
                <w:color w:val="000000"/>
                <w:szCs w:val="32"/>
                <w:highlight w:val="none"/>
              </w:rPr>
            </w:pPr>
            <w:r>
              <w:rPr>
                <w:rFonts w:hint="eastAsia"/>
                <w:color w:val="000000"/>
                <w:sz w:val="22"/>
                <w:szCs w:val="22"/>
                <w:highlight w:val="none"/>
              </w:rPr>
              <w:t xml:space="preserve">C14-呼气试验</w:t>
            </w:r>
            <w:r>
              <w:rPr>
                <w:rFonts w:hint="eastAsia" w:ascii="仿宋_GB2312"/>
                <w:color w:val="000000"/>
                <w:szCs w:val="32"/>
                <w:highlight w:val="none"/>
              </w:rPr>
            </w:r>
            <w:r/>
          </w:p>
        </w:tc>
        <w:tc>
          <w:tcPr>
            <w:tcW w:w="1227" w:type="dxa"/>
            <w:vAlign w:val="center"/>
            <w:textDirection w:val="lrTb"/>
            <w:noWrap w:val="false"/>
          </w:tcPr>
          <w:p>
            <w:pPr>
              <w:pStyle w:val="820"/>
              <w:jc w:val="center"/>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c>
          <w:tcPr>
            <w:tcW w:w="1102" w:type="dxa"/>
            <w:vAlign w:val="center"/>
            <w:vMerge w:val="continue"/>
            <w:textDirection w:val="lrTb"/>
            <w:noWrap w:val="false"/>
          </w:tcPr>
          <w:p>
            <w:pPr>
              <w:pStyle w:val="820"/>
              <w:spacing w:line="360" w:lineRule="exact"/>
              <w:tabs>
                <w:tab w:val="left" w:pos="567" w:leader="none"/>
              </w:tabs>
              <w:rPr>
                <w:rFonts w:hint="eastAsia" w:cs="宋体"/>
                <w:color w:val="000000"/>
                <w:highlight w:val="none"/>
                <w:lang w:eastAsia="zh-CN"/>
              </w:rPr>
            </w:pPr>
            <w:r>
              <w:rPr>
                <w:rFonts w:hint="eastAsia" w:cs="宋体"/>
                <w:color w:val="000000"/>
                <w:highlight w:val="none"/>
                <w:lang w:eastAsia="zh-CN"/>
              </w:rPr>
            </w:r>
            <w:r/>
          </w:p>
        </w:tc>
      </w:tr>
    </w:tbl>
    <w:p>
      <w:pPr>
        <w:pStyle w:val="807"/>
        <w:ind w:firstLine="482"/>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注：各体检套餐内容以中标文件内容为准。</w:t>
      </w:r>
      <w:r>
        <w:rPr>
          <w:rFonts w:ascii="宋体" w:hAnsi="宋体" w:cs="宋体"/>
          <w:b/>
          <w:color w:val="000000"/>
          <w:sz w:val="24"/>
          <w:highlight w:val="none"/>
        </w:rPr>
      </w:r>
      <w:r/>
    </w:p>
    <w:p>
      <w:pPr>
        <w:pStyle w:val="807"/>
        <w:ind w:firstLine="482"/>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四、付款方式</w:t>
      </w:r>
      <w:bookmarkEnd w:id="837"/>
      <w:r/>
      <w:bookmarkEnd w:id="838"/>
      <w:r/>
      <w:bookmarkEnd w:id="839"/>
      <w:r/>
      <w:bookmarkEnd w:id="840"/>
      <w:r/>
      <w:bookmarkEnd w:id="841"/>
      <w:r>
        <w:rPr>
          <w:rFonts w:ascii="宋体" w:hAnsi="宋体" w:cs="宋体"/>
          <w:b/>
          <w:color w:val="000000"/>
          <w:sz w:val="24"/>
          <w:highlight w:val="none"/>
          <w:lang w:val="zh-CN"/>
        </w:rPr>
      </w:r>
      <w:r/>
    </w:p>
    <w:p>
      <w:pPr>
        <w:pStyle w:val="807"/>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1.</w:t>
      </w:r>
      <w:r>
        <w:rPr>
          <w:rFonts w:hint="eastAsia" w:ascii="宋体" w:hAnsi="宋体"/>
          <w:color w:val="000000"/>
          <w:sz w:val="24"/>
          <w:highlight w:val="none"/>
        </w:rPr>
        <w:t xml:space="preserve">以中标单价作为合同结算单价。根据甲方实际体检内容、数量按实结算。全额付款：项目验收合格，满足合同约定支付条件的，自收到发票后30天内支付。合同期内，采购清单中单价不作改变。结算总金额不超过预算金额130万元。</w:t>
      </w:r>
      <w:r>
        <w:rPr>
          <w:rFonts w:ascii="宋体" w:hAnsi="宋体"/>
          <w:color w:val="000000"/>
          <w:sz w:val="24"/>
          <w:highlight w:val="none"/>
        </w:rPr>
      </w:r>
      <w:r/>
    </w:p>
    <w:p>
      <w:pPr>
        <w:pStyle w:val="807"/>
        <w:ind w:firstLine="480"/>
        <w:jc w:val="left"/>
        <w:spacing w:line="360" w:lineRule="auto"/>
        <w:widowControl/>
        <w:rPr>
          <w:rFonts w:ascii="宋体" w:hAnsi="宋体" w:cs="宋体"/>
          <w:b/>
          <w:color w:val="000000"/>
          <w:sz w:val="24"/>
          <w:highlight w:val="none"/>
          <w:lang w:val="zh-CN"/>
        </w:rPr>
      </w:pPr>
      <w:r>
        <w:rPr>
          <w:rFonts w:hint="eastAsia" w:ascii="宋体" w:hAnsi="宋体" w:cs="宋体"/>
          <w:color w:val="000000"/>
          <w:sz w:val="24"/>
          <w:highlight w:val="none"/>
        </w:rPr>
        <w:t xml:space="preserve">2.验收合格后根据</w:t>
      </w:r>
      <w:r>
        <w:rPr>
          <w:rFonts w:hint="eastAsia" w:ascii="宋体" w:hAnsi="宋体"/>
          <w:color w:val="000000"/>
          <w:sz w:val="24"/>
          <w:highlight w:val="none"/>
        </w:rPr>
        <w:t xml:space="preserve">甲方</w:t>
      </w:r>
      <w:r>
        <w:rPr>
          <w:rFonts w:hint="eastAsia" w:ascii="宋体" w:hAnsi="宋体" w:cs="宋体"/>
          <w:color w:val="000000"/>
          <w:sz w:val="24"/>
          <w:highlight w:val="none"/>
        </w:rPr>
        <w:t xml:space="preserve">通知乙方开具正式发票，按照</w:t>
      </w:r>
      <w:r>
        <w:rPr>
          <w:rFonts w:hint="eastAsia" w:ascii="宋体" w:hAnsi="宋体"/>
          <w:color w:val="000000"/>
          <w:sz w:val="24"/>
          <w:highlight w:val="none"/>
        </w:rPr>
        <w:t xml:space="preserve">甲方</w:t>
      </w:r>
      <w:r>
        <w:rPr>
          <w:rFonts w:hint="eastAsia" w:ascii="宋体" w:hAnsi="宋体" w:cs="宋体"/>
          <w:color w:val="000000"/>
          <w:sz w:val="24"/>
          <w:highlight w:val="none"/>
        </w:rPr>
        <w:t xml:space="preserve">内部财务制度，进行付款。乙方必须开具有效全额发票，凭票向</w:t>
      </w:r>
      <w:r>
        <w:rPr>
          <w:rFonts w:hint="eastAsia" w:ascii="宋体" w:hAnsi="宋体"/>
          <w:color w:val="000000"/>
          <w:sz w:val="24"/>
          <w:highlight w:val="none"/>
        </w:rPr>
        <w:t xml:space="preserve">甲方</w:t>
      </w:r>
      <w:r>
        <w:rPr>
          <w:rFonts w:hint="eastAsia" w:ascii="宋体" w:hAnsi="宋体" w:cs="宋体"/>
          <w:color w:val="000000"/>
          <w:sz w:val="24"/>
          <w:highlight w:val="none"/>
        </w:rPr>
        <w:t xml:space="preserve">申请付款，同时随票须附</w:t>
      </w:r>
      <w:r>
        <w:rPr>
          <w:rFonts w:hint="eastAsia" w:ascii="宋体" w:hAnsi="宋体"/>
          <w:color w:val="000000"/>
          <w:sz w:val="24"/>
          <w:highlight w:val="none"/>
        </w:rPr>
        <w:t xml:space="preserve">甲方</w:t>
      </w:r>
      <w:r>
        <w:rPr>
          <w:rFonts w:hint="eastAsia" w:ascii="宋体" w:hAnsi="宋体" w:cs="宋体"/>
          <w:color w:val="000000"/>
          <w:sz w:val="24"/>
          <w:highlight w:val="none"/>
        </w:rPr>
        <w:t xml:space="preserve">所需办理付款的其他相关材料。因乙方未及时提供发票及所需材料导致相应后果的，</w:t>
      </w:r>
      <w:r>
        <w:rPr>
          <w:rFonts w:hint="eastAsia" w:ascii="宋体" w:hAnsi="宋体"/>
          <w:color w:val="000000"/>
          <w:sz w:val="24"/>
          <w:highlight w:val="none"/>
        </w:rPr>
        <w:t xml:space="preserve">甲方</w:t>
      </w:r>
      <w:r>
        <w:rPr>
          <w:rFonts w:hint="eastAsia" w:ascii="宋体" w:hAnsi="宋体" w:cs="宋体"/>
          <w:color w:val="000000"/>
          <w:sz w:val="24"/>
          <w:highlight w:val="none"/>
        </w:rPr>
        <w:t xml:space="preserve">不承担任何责任。</w:t>
      </w:r>
      <w:r>
        <w:rPr>
          <w:rFonts w:ascii="宋体" w:hAnsi="宋体" w:cs="宋体"/>
          <w:b/>
          <w:color w:val="000000"/>
          <w:sz w:val="24"/>
          <w:highlight w:val="none"/>
          <w:lang w:val="zh-CN"/>
        </w:rPr>
      </w:r>
      <w:r/>
    </w:p>
    <w:p>
      <w:pPr>
        <w:pStyle w:val="807"/>
        <w:ind w:firstLine="482"/>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五、甲方权利和义务</w:t>
      </w:r>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1、甲方确定体检时间后，应当提前通知乙方做好各项准备，并于体检开始前向乙方提供受检人员的名单，乙方为甲方统计工作提供配合。</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2、甲方有权在体检持续期限内变更受检人员名单及相应要参加的体检套餐类型，但应当提供书面的变更要求，且拟变更的受检人员已经参加体检的不得再变更，应按实际参加的人员及套餐结算体检费用。</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3、甲方应当自行通知其确定的人员需参加体检的时间、地点及套餐，并向相关体检人员通知参加体检的各种注意事项。在与乙方协商一致后有局部调整合同范围的权利。</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4、如发现乙方存在违约之处，甲方将有权进行制止，并保留进一步追究责任的权利。</w:t>
      </w:r>
      <w:r>
        <w:rPr>
          <w:rFonts w:ascii="宋体" w:hAnsi="宋体" w:cs="宋体"/>
          <w:color w:val="000000"/>
          <w:sz w:val="24"/>
          <w:highlight w:val="none"/>
          <w:lang w:val="zh-CN"/>
        </w:rPr>
      </w:r>
      <w:r/>
    </w:p>
    <w:p>
      <w:pPr>
        <w:pStyle w:val="807"/>
        <w:ind w:firstLine="482"/>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六、乙方权利和义务</w:t>
      </w:r>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1、乙方承诺其拥有为甲方人员提供各种体检服务的资质和技术、设备条件，在接到甲方要求体检的通知后，应当做好各项准备，确保体检程序合理、流程简便，尽量为甲方受检人员提供便利。</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2、体检过程中，乙方应当安排足额的服务人员提供服务，做好体检场所的安保、服务措施，提醒受检人员各种注意事项，不得发生因乙方原因导致甲方受检人员受到伤害的事故。</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3、体检结束后，乙方应当及时书面统计参加体检的人员名单、体检的套餐等情况并提交甲方审核确认，作为结算总的体检费用的依据。</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4、乙方每日按部门整理，并向甲方提供纸质体检报告，由甲方统一向教职工提供纸质体检报告，如部分教职工急需纸质体检报告的，需经</w:t>
      </w:r>
      <w:r>
        <w:rPr>
          <w:rFonts w:hint="eastAsia" w:ascii="宋体" w:hAnsi="宋体" w:cs="宋体"/>
          <w:color w:val="000000"/>
          <w:sz w:val="24"/>
          <w:highlight w:val="none"/>
          <w:lang w:val="zh-CN"/>
        </w:rPr>
        <w:t xml:space="preserve">招标人</w:t>
      </w:r>
      <w:r>
        <w:rPr>
          <w:rFonts w:ascii="宋体" w:hAnsi="宋体" w:cs="宋体"/>
          <w:color w:val="000000"/>
          <w:sz w:val="24"/>
          <w:highlight w:val="none"/>
          <w:lang w:val="zh-CN"/>
        </w:rPr>
        <w:t xml:space="preserve">同意后，乙方可向甲方教职工提供纸质体检报告。在体检工作全部结束后7日内，乙方向甲方提供甲方要求格式的体检数据及结论汇总。</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5、乙方对受检人员的体检结果负有保密义务，不得向甲方及受检人员本人以外的人披露。乙方出具的体检结果报告书应当采取密封装订。</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6、由于甲方人员是否参加体检属于其个人权利，实际参加体检的人员数量及男女比例可能与</w:t>
      </w:r>
      <w:r>
        <w:rPr>
          <w:rFonts w:hint="eastAsia" w:ascii="宋体" w:hAnsi="宋体" w:cs="宋体"/>
          <w:color w:val="000000"/>
          <w:sz w:val="24"/>
          <w:highlight w:val="none"/>
        </w:rPr>
        <w:t xml:space="preserve">招标</w:t>
      </w:r>
      <w:r>
        <w:rPr>
          <w:rFonts w:ascii="宋体" w:hAnsi="宋体" w:cs="宋体"/>
          <w:color w:val="000000"/>
          <w:sz w:val="24"/>
          <w:highlight w:val="none"/>
          <w:lang w:val="zh-CN"/>
        </w:rPr>
        <w:t xml:space="preserve">文件及甲方提供的人员名单总数不符，乙方完全知悉该情况，同意按实际参加体检的人员结算体检费用。</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7、乙方在收取体检费用时，应当出具合法的税务发票。</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8、乙方提供营养早餐（早餐保温措施到位、营养均衡，包装完整）。</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9、内科、外科、眼科、五官科的医生在八点前到岗进行体检。</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10、体检结束后，乙方需按照甲方要求提供免费健康教育讲座。</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lang w:val="zh-CN"/>
        </w:rPr>
        <w:t xml:space="preserve">、其它增值服务以投标文件为准。</w:t>
      </w:r>
      <w:r>
        <w:rPr>
          <w:rFonts w:ascii="宋体" w:hAnsi="宋体" w:cs="宋体"/>
          <w:color w:val="000000"/>
          <w:sz w:val="24"/>
          <w:highlight w:val="none"/>
          <w:lang w:val="zh-CN"/>
        </w:rPr>
      </w:r>
      <w:r/>
    </w:p>
    <w:p>
      <w:pPr>
        <w:pStyle w:val="807"/>
        <w:ind w:firstLine="482"/>
        <w:jc w:val="left"/>
        <w:spacing w:line="360" w:lineRule="auto"/>
        <w:widowControl/>
        <w:rPr>
          <w:rFonts w:ascii="宋体" w:hAnsi="宋体" w:cs="宋体"/>
          <w:b/>
          <w:color w:val="000000"/>
          <w:sz w:val="24"/>
          <w:highlight w:val="none"/>
          <w:lang w:val="zh-CN"/>
        </w:rPr>
      </w:pPr>
      <w:r/>
      <w:bookmarkStart w:id="842" w:name="_Toc24662"/>
      <w:r/>
      <w:bookmarkStart w:id="843" w:name="_Toc8586"/>
      <w:r/>
      <w:bookmarkStart w:id="844" w:name="_Toc3079"/>
      <w:r/>
      <w:bookmarkStart w:id="845" w:name="_Toc5698"/>
      <w:r>
        <w:rPr>
          <w:rFonts w:ascii="宋体" w:hAnsi="宋体" w:cs="宋体"/>
          <w:b/>
          <w:color w:val="000000"/>
          <w:sz w:val="24"/>
          <w:highlight w:val="none"/>
          <w:lang w:val="zh-CN"/>
        </w:rPr>
        <w:t xml:space="preserve">七、违约责任</w:t>
      </w:r>
      <w:bookmarkEnd w:id="842"/>
      <w:r/>
      <w:bookmarkEnd w:id="843"/>
      <w:r/>
      <w:bookmarkEnd w:id="844"/>
      <w:r/>
      <w:bookmarkEnd w:id="845"/>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3</w:t>
      </w:r>
      <w:r>
        <w:rPr>
          <w:rFonts w:ascii="宋体" w:hAnsi="宋体" w:cs="宋体"/>
          <w:color w:val="000000"/>
          <w:sz w:val="24"/>
          <w:highlight w:val="none"/>
          <w:lang w:val="zh-CN"/>
        </w:rPr>
        <w:t xml:space="preserve">、因乙方原因，未能按照协议，提供相对应服务的，乙方承担相应的附加费用。</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4</w:t>
      </w:r>
      <w:r>
        <w:rPr>
          <w:rFonts w:ascii="宋体" w:hAnsi="宋体" w:cs="宋体"/>
          <w:color w:val="000000"/>
          <w:sz w:val="24"/>
          <w:highlight w:val="none"/>
          <w:lang w:val="zh-CN"/>
        </w:rPr>
        <w:t xml:space="preserve">、甲方人员在体检期限内至乙方处参加体检，但因乙方力量不足无法完成体检服务导致延期的，每拖延一天支付合同总价的2‰作为违约金。</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5</w:t>
      </w:r>
      <w:r>
        <w:rPr>
          <w:rFonts w:ascii="宋体" w:hAnsi="宋体" w:cs="宋体"/>
          <w:color w:val="000000"/>
          <w:sz w:val="24"/>
          <w:highlight w:val="none"/>
          <w:lang w:val="zh-CN"/>
        </w:rPr>
        <w:t xml:space="preserve">、体检结束后乙方未按约定时间出具体检报告的，每拖延一天支付合同总价的2‰ 作为违约金。</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6</w:t>
      </w:r>
      <w:r>
        <w:rPr>
          <w:rFonts w:ascii="宋体" w:hAnsi="宋体" w:cs="宋体"/>
          <w:color w:val="000000"/>
          <w:sz w:val="24"/>
          <w:highlight w:val="none"/>
          <w:lang w:val="zh-CN"/>
        </w:rPr>
        <w:t xml:space="preserve">、因乙方原因造成体检结果错误的，按每人次每项目 3000 元支付违约金，且乙方有义务无条件提供重新检查服务。</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7</w:t>
      </w:r>
      <w:r>
        <w:rPr>
          <w:rFonts w:ascii="宋体" w:hAnsi="宋体" w:cs="宋体"/>
          <w:color w:val="000000"/>
          <w:sz w:val="24"/>
          <w:highlight w:val="none"/>
          <w:lang w:val="zh-CN"/>
        </w:rPr>
        <w:t xml:space="preserve">、因乙方原因造成甲方人员在体检过程中受到人身伤害的，由乙方承担赔偿责任。</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8</w:t>
      </w:r>
      <w:r>
        <w:rPr>
          <w:rFonts w:ascii="宋体" w:hAnsi="宋体" w:cs="宋体"/>
          <w:color w:val="000000"/>
          <w:sz w:val="24"/>
          <w:highlight w:val="none"/>
          <w:lang w:val="zh-CN"/>
        </w:rPr>
        <w:t xml:space="preserve">、乙方人员不论何种原因均不得与甲方受检人员争吵，否则乙方承担1000元/次的违约金。</w:t>
      </w:r>
      <w:r>
        <w:rPr>
          <w:rFonts w:ascii="宋体" w:hAnsi="宋体" w:cs="宋体"/>
          <w:color w:val="000000"/>
          <w:sz w:val="24"/>
          <w:highlight w:val="none"/>
          <w:lang w:val="zh-CN"/>
        </w:rPr>
      </w:r>
      <w:r/>
    </w:p>
    <w:p>
      <w:pPr>
        <w:pStyle w:val="807"/>
        <w:ind w:firstLine="482"/>
        <w:jc w:val="left"/>
        <w:spacing w:line="360" w:lineRule="auto"/>
        <w:widowControl/>
        <w:rPr>
          <w:rFonts w:ascii="宋体" w:hAnsi="宋体" w:cs="宋体"/>
          <w:b/>
          <w:color w:val="000000"/>
          <w:sz w:val="24"/>
          <w:highlight w:val="none"/>
          <w:lang w:val="zh-CN"/>
        </w:rPr>
      </w:pPr>
      <w:r/>
      <w:bookmarkStart w:id="846" w:name="_Toc16163"/>
      <w:r/>
      <w:bookmarkStart w:id="847" w:name="_Toc13467"/>
      <w:r/>
      <w:bookmarkStart w:id="848" w:name="_Toc13154"/>
      <w:r/>
      <w:bookmarkStart w:id="849" w:name="_Toc26807"/>
      <w:r/>
      <w:bookmarkStart w:id="850" w:name="_Toc18683"/>
      <w:r/>
      <w:bookmarkStart w:id="851" w:name="_Toc30329"/>
      <w:r/>
      <w:bookmarkStart w:id="852" w:name="_Toc32454"/>
      <w:r/>
      <w:bookmarkStart w:id="853" w:name="_Toc9497"/>
      <w:r/>
      <w:bookmarkStart w:id="854" w:name="_Toc18990"/>
      <w:r/>
      <w:bookmarkStart w:id="855" w:name="_Toc30507"/>
      <w:r>
        <w:rPr>
          <w:rFonts w:ascii="宋体" w:hAnsi="宋体" w:cs="宋体"/>
          <w:b/>
          <w:color w:val="000000"/>
          <w:sz w:val="24"/>
          <w:highlight w:val="none"/>
          <w:lang w:val="zh-CN"/>
        </w:rPr>
        <w:t xml:space="preserve">八、技术资料和保密义务</w:t>
      </w:r>
      <w:bookmarkEnd w:id="846"/>
      <w:r/>
      <w:bookmarkEnd w:id="847"/>
      <w:r/>
      <w:bookmarkEnd w:id="848"/>
      <w:r/>
      <w:bookmarkEnd w:id="854"/>
      <w:r/>
      <w:bookmarkEnd w:id="855"/>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 乙方有权依据合同约定和项目需要，向甲方了解有关情况，调阅有关资料等，甲方应予积极配合；</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 乙方有义务妥善保管和保护由甲方提供的信息和资料等；</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color w:val="000000"/>
          <w:sz w:val="24"/>
          <w:highlight w:val="none"/>
          <w:lang w:val="zh-CN"/>
        </w:rPr>
      </w:r>
      <w:r/>
    </w:p>
    <w:p>
      <w:pPr>
        <w:pStyle w:val="807"/>
        <w:ind w:firstLine="482"/>
        <w:jc w:val="left"/>
        <w:spacing w:line="360" w:lineRule="auto"/>
        <w:widowControl/>
        <w:rPr>
          <w:rFonts w:ascii="宋体" w:hAnsi="宋体" w:cs="宋体"/>
          <w:b/>
          <w:color w:val="000000"/>
          <w:sz w:val="24"/>
          <w:highlight w:val="none"/>
          <w:lang w:val="zh-CN"/>
        </w:rPr>
      </w:pPr>
      <w:r/>
      <w:bookmarkStart w:id="856" w:name="_Toc19069"/>
      <w:r>
        <w:rPr>
          <w:rFonts w:ascii="宋体" w:hAnsi="宋体" w:cs="宋体"/>
          <w:b/>
          <w:color w:val="000000"/>
          <w:sz w:val="24"/>
          <w:highlight w:val="none"/>
          <w:lang w:val="zh-CN"/>
        </w:rPr>
        <w:t xml:space="preserve">九、质量保证</w:t>
      </w:r>
      <w:bookmarkEnd w:id="856"/>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1、乙方应建立和完善履行合同的内部质量保证体系，并提供相关内部规章制度给甲方，以便甲方进行监督检查；</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2、乙方应保证履行合同的人员数量和素质、软件和硬件设备的配置、场地、环境和设施等满足全面履行合同的要求，并应接受甲方的监督检查。</w:t>
      </w:r>
      <w:r>
        <w:rPr>
          <w:rFonts w:ascii="宋体" w:hAnsi="宋体" w:cs="宋体"/>
          <w:color w:val="000000"/>
          <w:sz w:val="24"/>
          <w:highlight w:val="none"/>
          <w:lang w:val="zh-CN"/>
        </w:rPr>
      </w:r>
      <w:r/>
    </w:p>
    <w:p>
      <w:pPr>
        <w:pStyle w:val="807"/>
        <w:ind w:firstLine="482"/>
        <w:jc w:val="left"/>
        <w:spacing w:line="360" w:lineRule="auto"/>
        <w:widowControl/>
        <w:rPr>
          <w:rFonts w:ascii="宋体" w:hAnsi="宋体" w:cs="宋体"/>
          <w:b/>
          <w:color w:val="000000"/>
          <w:sz w:val="24"/>
          <w:highlight w:val="none"/>
          <w:lang w:val="zh-CN"/>
        </w:rPr>
      </w:pPr>
      <w:r/>
      <w:bookmarkStart w:id="857" w:name="_Toc22267"/>
      <w:r>
        <w:rPr>
          <w:rFonts w:ascii="宋体" w:hAnsi="宋体" w:cs="宋体"/>
          <w:b/>
          <w:color w:val="000000"/>
          <w:sz w:val="24"/>
          <w:highlight w:val="none"/>
          <w:lang w:val="zh-CN"/>
        </w:rPr>
        <w:t xml:space="preserve">十、延迟履行</w:t>
      </w:r>
      <w:bookmarkEnd w:id="857"/>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cs="宋体"/>
          <w:color w:val="000000"/>
          <w:sz w:val="24"/>
          <w:highlight w:val="none"/>
          <w:lang w:val="zh-CN"/>
        </w:rPr>
      </w:r>
      <w:r/>
    </w:p>
    <w:p>
      <w:pPr>
        <w:pStyle w:val="807"/>
        <w:ind w:firstLine="482"/>
        <w:jc w:val="left"/>
        <w:spacing w:line="360" w:lineRule="auto"/>
        <w:widowControl/>
        <w:rPr>
          <w:rFonts w:ascii="宋体" w:hAnsi="宋体" w:cs="宋体"/>
          <w:b/>
          <w:color w:val="000000"/>
          <w:sz w:val="24"/>
          <w:highlight w:val="none"/>
          <w:lang w:val="zh-CN"/>
        </w:rPr>
      </w:pPr>
      <w:r/>
      <w:bookmarkStart w:id="858" w:name="_Toc10611"/>
      <w:r>
        <w:rPr>
          <w:rFonts w:ascii="宋体" w:hAnsi="宋体" w:cs="宋体"/>
          <w:b/>
          <w:color w:val="000000"/>
          <w:sz w:val="24"/>
          <w:highlight w:val="none"/>
          <w:lang w:val="zh-CN"/>
        </w:rPr>
        <w:t xml:space="preserve">十一、合同变更</w:t>
      </w:r>
      <w:bookmarkEnd w:id="858"/>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双方当事人协商一致，可以签订书面补充合同的形式变更合同，但不得违背</w:t>
      </w:r>
      <w:r>
        <w:rPr>
          <w:rFonts w:hint="eastAsia" w:ascii="宋体" w:hAnsi="宋体" w:cs="宋体"/>
          <w:color w:val="000000"/>
          <w:sz w:val="24"/>
          <w:highlight w:val="none"/>
          <w:lang w:val="zh-CN"/>
        </w:rPr>
        <w:t xml:space="preserve">招标文件</w:t>
      </w:r>
      <w:r>
        <w:rPr>
          <w:rFonts w:ascii="宋体" w:hAnsi="宋体" w:cs="宋体"/>
          <w:color w:val="000000"/>
          <w:sz w:val="24"/>
          <w:highlight w:val="none"/>
          <w:lang w:val="zh-CN"/>
        </w:rPr>
        <w:t xml:space="preserve">确定的事项，且如果系追加与合同标的相同的服务的，那么所有补充合同的采购金额不得超过原合同价的10%；</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合同继续履行将损害国家利益和社会公共利益的，双方当事人应当以书面形式变更合同。有过错的一方应当承担赔偿责任，双方当事人都有过错的，各自承担相应的责任。</w:t>
      </w:r>
      <w:r>
        <w:rPr>
          <w:rFonts w:ascii="宋体" w:hAnsi="宋体" w:cs="宋体"/>
          <w:color w:val="000000"/>
          <w:sz w:val="24"/>
          <w:highlight w:val="none"/>
          <w:lang w:val="zh-CN"/>
        </w:rPr>
      </w:r>
      <w:r/>
    </w:p>
    <w:p>
      <w:pPr>
        <w:pStyle w:val="807"/>
        <w:ind w:firstLine="482"/>
        <w:jc w:val="left"/>
        <w:spacing w:line="360" w:lineRule="auto"/>
        <w:widowControl/>
        <w:rPr>
          <w:rFonts w:ascii="宋体" w:hAnsi="宋体" w:cs="宋体"/>
          <w:b/>
          <w:color w:val="000000"/>
          <w:sz w:val="24"/>
          <w:highlight w:val="none"/>
          <w:lang w:val="zh-CN"/>
        </w:rPr>
      </w:pPr>
      <w:r/>
      <w:bookmarkStart w:id="859" w:name="_Toc23368"/>
      <w:r/>
      <w:bookmarkStart w:id="860" w:name="_Toc42"/>
      <w:r/>
      <w:bookmarkStart w:id="861" w:name="_Toc21830"/>
      <w:r/>
      <w:bookmarkStart w:id="862" w:name="_Toc10663"/>
      <w:r/>
      <w:bookmarkStart w:id="863" w:name="_Toc26689"/>
      <w:r>
        <w:rPr>
          <w:rFonts w:ascii="宋体" w:hAnsi="宋体" w:cs="宋体"/>
          <w:b/>
          <w:color w:val="000000"/>
          <w:sz w:val="24"/>
          <w:highlight w:val="none"/>
          <w:lang w:val="zh-CN"/>
        </w:rPr>
        <w:t xml:space="preserve">十二、合同转让和分包</w:t>
      </w:r>
      <w:bookmarkEnd w:id="859"/>
      <w:r/>
      <w:bookmarkEnd w:id="860"/>
      <w:r/>
      <w:bookmarkEnd w:id="861"/>
      <w:r/>
      <w:bookmarkEnd w:id="862"/>
      <w:r/>
      <w:bookmarkEnd w:id="863"/>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合同的权利义务依法不得转让和分包。</w:t>
      </w:r>
      <w:r>
        <w:rPr>
          <w:rFonts w:ascii="宋体" w:hAnsi="宋体" w:cs="宋体"/>
          <w:color w:val="000000"/>
          <w:sz w:val="24"/>
          <w:highlight w:val="none"/>
          <w:lang w:val="zh-CN"/>
        </w:rPr>
      </w:r>
      <w:r/>
    </w:p>
    <w:p>
      <w:pPr>
        <w:pStyle w:val="807"/>
        <w:ind w:firstLine="482"/>
        <w:jc w:val="left"/>
        <w:spacing w:line="360" w:lineRule="auto"/>
        <w:widowControl/>
        <w:rPr>
          <w:rFonts w:ascii="宋体" w:hAnsi="宋体" w:cs="宋体"/>
          <w:b/>
          <w:color w:val="000000"/>
          <w:sz w:val="24"/>
          <w:highlight w:val="none"/>
          <w:lang w:val="zh-CN"/>
        </w:rPr>
      </w:pPr>
      <w:r/>
      <w:bookmarkStart w:id="864" w:name="_Toc32494"/>
      <w:r/>
      <w:bookmarkStart w:id="865" w:name="_Toc4720"/>
      <w:r/>
      <w:bookmarkStart w:id="866" w:name="_Toc25571"/>
      <w:r/>
      <w:bookmarkStart w:id="867" w:name="_Toc14371"/>
      <w:r/>
      <w:bookmarkStart w:id="868" w:name="_Toc26633"/>
      <w:r>
        <w:rPr>
          <w:rFonts w:ascii="宋体" w:hAnsi="宋体" w:cs="宋体"/>
          <w:b/>
          <w:color w:val="000000"/>
          <w:sz w:val="24"/>
          <w:highlight w:val="none"/>
          <w:lang w:val="zh-CN"/>
        </w:rPr>
        <w:t xml:space="preserve">十三、 不可抗力</w:t>
      </w:r>
      <w:bookmarkEnd w:id="864"/>
      <w:r/>
      <w:bookmarkEnd w:id="865"/>
      <w:r/>
      <w:bookmarkEnd w:id="866"/>
      <w:r/>
      <w:bookmarkEnd w:id="867"/>
      <w:r/>
      <w:bookmarkEnd w:id="868"/>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1、如果任何一方遭遇法律规定的不可抗力，致使合同履行受阻时，履行合同的期限应予延长，延长的期限应相当于不可抗力所影响的时间；</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2、因不可抗力致使不能实现合同目的的，当事人可以解除合同；</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3、因不可抗力致使合同有变更必要的，双方当事人应在合同条款约定时间内以书面形式变更合同；</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4、受不可抗力影响的一方在不可抗力发生后，应在合同条款约定时间内以书面形式通知对方当事人，并在合同条款约定时间内，将有关部门出具的证明文件送达对方当事人。</w:t>
      </w:r>
      <w:r>
        <w:rPr>
          <w:rFonts w:ascii="宋体" w:hAnsi="宋体" w:cs="宋体"/>
          <w:color w:val="000000"/>
          <w:sz w:val="24"/>
          <w:highlight w:val="none"/>
          <w:lang w:val="zh-CN"/>
        </w:rPr>
      </w:r>
      <w:r/>
    </w:p>
    <w:p>
      <w:pPr>
        <w:pStyle w:val="807"/>
        <w:ind w:firstLine="482"/>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十四、合同争议的解决</w:t>
      </w:r>
      <w:bookmarkEnd w:id="849"/>
      <w:r/>
      <w:bookmarkEnd w:id="850"/>
      <w:r/>
      <w:bookmarkEnd w:id="851"/>
      <w:r/>
      <w:bookmarkEnd w:id="852"/>
      <w:r/>
      <w:bookmarkEnd w:id="853"/>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本合同履行过程中发生的任何争议，双方当事人均可通过和解或者调解解决；不愿和解、调解或者和解、调解不成的，可以选择下列第1种方式解决：</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将争议提交常州仲裁委员会依申请仲裁时其现行有效的仲裁规则裁决；</w:t>
      </w:r>
      <w:r>
        <w:rPr>
          <w:rFonts w:ascii="宋体" w:hAnsi="宋体" w:cs="宋体"/>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向甲方所在地人民法院起诉。</w:t>
      </w:r>
      <w:r>
        <w:rPr>
          <w:rFonts w:ascii="宋体" w:hAnsi="宋体" w:cs="宋体"/>
          <w:color w:val="000000"/>
          <w:sz w:val="24"/>
          <w:highlight w:val="none"/>
          <w:lang w:val="zh-CN"/>
        </w:rPr>
      </w:r>
      <w:r/>
    </w:p>
    <w:p>
      <w:pPr>
        <w:pStyle w:val="807"/>
        <w:ind w:firstLine="482"/>
        <w:jc w:val="left"/>
        <w:spacing w:line="360" w:lineRule="auto"/>
        <w:widowControl/>
        <w:rPr>
          <w:rFonts w:ascii="宋体" w:hAnsi="宋体" w:cs="宋体"/>
          <w:b/>
          <w:color w:val="000000"/>
          <w:sz w:val="24"/>
          <w:highlight w:val="none"/>
          <w:lang w:val="zh-CN"/>
        </w:rPr>
      </w:pPr>
      <w:r/>
      <w:bookmarkStart w:id="869" w:name="_Toc12273"/>
      <w:r/>
      <w:bookmarkStart w:id="870" w:name="_Toc16417"/>
      <w:r/>
      <w:bookmarkStart w:id="871" w:name="_Toc15827"/>
      <w:r/>
      <w:bookmarkStart w:id="872" w:name="_Toc26227"/>
      <w:r/>
      <w:bookmarkStart w:id="873" w:name="_Toc23784"/>
      <w:r>
        <w:rPr>
          <w:rFonts w:ascii="宋体" w:hAnsi="宋体" w:cs="宋体"/>
          <w:b/>
          <w:color w:val="000000"/>
          <w:sz w:val="24"/>
          <w:highlight w:val="none"/>
          <w:lang w:val="zh-CN"/>
        </w:rPr>
        <w:t xml:space="preserve">十五、合同生效</w:t>
      </w:r>
      <w:bookmarkEnd w:id="869"/>
      <w:r/>
      <w:bookmarkEnd w:id="870"/>
      <w:r/>
      <w:bookmarkEnd w:id="871"/>
      <w:r/>
      <w:bookmarkEnd w:id="872"/>
      <w:r/>
      <w:bookmarkEnd w:id="873"/>
      <w:r>
        <w:rPr>
          <w:rFonts w:ascii="宋体" w:hAnsi="宋体" w:cs="宋体"/>
          <w:b/>
          <w:color w:val="000000"/>
          <w:sz w:val="24"/>
          <w:highlight w:val="none"/>
          <w:lang w:val="zh-CN"/>
        </w:rPr>
      </w:r>
      <w:r/>
    </w:p>
    <w:p>
      <w:pPr>
        <w:pStyle w:val="807"/>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本合同自双方当事人盖章或者签字时生效。本合同一式伍份，甲方持有叁份，乙方持有壹份，代理机构持有壹份。</w:t>
      </w:r>
      <w:r>
        <w:rPr>
          <w:rFonts w:ascii="宋体" w:hAnsi="宋体" w:cs="宋体"/>
          <w:color w:val="000000"/>
          <w:sz w:val="24"/>
          <w:highlight w:val="none"/>
          <w:lang w:val="zh-CN"/>
        </w:rPr>
      </w:r>
      <w:r/>
    </w:p>
    <w:p>
      <w:pPr>
        <w:pStyle w:val="820"/>
        <w:spacing w:line="440" w:lineRule="exact"/>
        <w:tabs>
          <w:tab w:val="left" w:pos="567" w:leader="none"/>
        </w:tabs>
        <w:rPr>
          <w:rFonts w:cs="宋体"/>
          <w:color w:val="000000"/>
          <w:highlight w:val="none"/>
          <w:lang w:val="zh-CN"/>
        </w:rPr>
      </w:pPr>
      <w:r>
        <w:rPr>
          <w:rFonts w:cs="宋体"/>
          <w:color w:val="000000"/>
          <w:highlight w:val="none"/>
          <w:lang w:val="zh-CN"/>
        </w:rPr>
      </w:r>
      <w:r/>
    </w:p>
    <w:p>
      <w:pPr>
        <w:pStyle w:val="807"/>
        <w:jc w:val="left"/>
        <w:spacing w:line="440" w:lineRule="exact"/>
        <w:rPr>
          <w:rFonts w:ascii="宋体" w:hAnsi="宋体" w:cs="宋体"/>
          <w:color w:val="000000"/>
          <w:sz w:val="24"/>
          <w:highlight w:val="none"/>
        </w:rPr>
      </w:pPr>
      <w:r>
        <w:rPr>
          <w:rFonts w:ascii="宋体" w:hAnsi="宋体" w:cs="宋体"/>
          <w:b/>
          <w:color w:val="000000"/>
          <w:sz w:val="24"/>
          <w:highlight w:val="none"/>
        </w:rPr>
        <w:t xml:space="preserve">甲方：（盖章）</w:t>
      </w:r>
      <w:r>
        <w:rPr>
          <w:rFonts w:hint="eastAsia" w:ascii="宋体" w:hAnsi="宋体" w:cs="宋体"/>
          <w:color w:val="000000"/>
          <w:sz w:val="24"/>
          <w:highlight w:val="none"/>
        </w:rPr>
        <w:t xml:space="preserve">江苏省常州技师学院</w:t>
      </w:r>
      <w:r>
        <w:rPr>
          <w:rFonts w:ascii="宋体" w:hAnsi="宋体" w:cs="宋体"/>
          <w:b/>
          <w:color w:val="000000"/>
          <w:sz w:val="24"/>
          <w:highlight w:val="none"/>
        </w:rPr>
        <w:t xml:space="preserve">                乙方：（盖章）</w:t>
      </w:r>
      <w:r>
        <w:rPr>
          <w:rFonts w:ascii="宋体" w:hAnsi="宋体" w:cs="宋体"/>
          <w:color w:val="000000"/>
          <w:sz w:val="24"/>
          <w:highlight w:val="none"/>
        </w:rPr>
        <w:t xml:space="preserve"> </w:t>
      </w:r>
      <w:r>
        <w:rPr>
          <w:rFonts w:ascii="宋体" w:hAnsi="宋体" w:cs="宋体"/>
          <w:color w:val="000000"/>
          <w:sz w:val="24"/>
          <w:highlight w:val="none"/>
        </w:rPr>
      </w:r>
      <w:r/>
    </w:p>
    <w:p>
      <w:pPr>
        <w:pStyle w:val="807"/>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法定代表人或代理人：                    法定代表人或代理人：</w:t>
      </w:r>
      <w:r>
        <w:rPr>
          <w:rFonts w:ascii="宋体" w:hAnsi="宋体" w:cs="宋体"/>
          <w:color w:val="000000"/>
          <w:sz w:val="24"/>
          <w:highlight w:val="none"/>
        </w:rPr>
      </w:r>
      <w:r/>
    </w:p>
    <w:p>
      <w:pPr>
        <w:pStyle w:val="807"/>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07"/>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经办人：                                经办人：</w:t>
      </w:r>
      <w:r>
        <w:rPr>
          <w:rFonts w:ascii="宋体" w:hAnsi="宋体" w:cs="宋体"/>
          <w:color w:val="000000"/>
          <w:sz w:val="24"/>
          <w:highlight w:val="none"/>
        </w:rPr>
      </w:r>
      <w:r/>
    </w:p>
    <w:p>
      <w:pPr>
        <w:pStyle w:val="807"/>
        <w:jc w:val="left"/>
        <w:spacing w:line="440" w:lineRule="exact"/>
        <w:rPr>
          <w:rFonts w:ascii="宋体" w:hAnsi="宋体" w:cs="宋体"/>
          <w:color w:val="000000"/>
          <w:sz w:val="24"/>
          <w:highlight w:val="none"/>
        </w:rPr>
      </w:pPr>
      <w:r>
        <w:rPr>
          <w:rFonts w:ascii="宋体" w:hAnsi="宋体" w:cs="宋体"/>
          <w:color w:val="000000"/>
          <w:sz w:val="24"/>
          <w:highlight w:val="none"/>
        </w:rPr>
      </w:r>
      <w:r/>
    </w:p>
    <w:p>
      <w:pPr>
        <w:pStyle w:val="807"/>
        <w:jc w:val="left"/>
        <w:spacing w:line="440" w:lineRule="exact"/>
        <w:rPr>
          <w:rFonts w:ascii="宋体" w:hAnsi="宋体" w:cs="宋体"/>
          <w:color w:val="000000"/>
          <w:sz w:val="24"/>
          <w:highlight w:val="none"/>
        </w:rPr>
      </w:pPr>
      <w:r>
        <w:rPr>
          <w:rFonts w:ascii="宋体" w:hAnsi="宋体" w:cs="宋体"/>
          <w:color w:val="000000"/>
          <w:sz w:val="24"/>
          <w:highlight w:val="none"/>
        </w:rPr>
        <w:t xml:space="preserve">地址：        </w:t>
      </w:r>
      <w:r>
        <w:rPr>
          <w:rFonts w:hint="eastAsia" w:ascii="宋体" w:hAnsi="宋体" w:cs="宋体"/>
          <w:color w:val="000000"/>
          <w:sz w:val="24"/>
          <w:highlight w:val="none"/>
        </w:rPr>
        <w:t xml:space="preserve">                          </w:t>
      </w:r>
      <w:r>
        <w:rPr>
          <w:rFonts w:ascii="宋体" w:hAnsi="宋体" w:cs="宋体"/>
          <w:color w:val="000000"/>
          <w:sz w:val="24"/>
          <w:highlight w:val="none"/>
        </w:rPr>
        <w:t xml:space="preserve">地址：</w:t>
      </w:r>
      <w:r>
        <w:rPr>
          <w:rFonts w:ascii="宋体" w:hAnsi="宋体" w:cs="宋体"/>
          <w:color w:val="000000"/>
          <w:sz w:val="24"/>
          <w:highlight w:val="none"/>
        </w:rPr>
      </w:r>
      <w:r/>
    </w:p>
    <w:p>
      <w:pPr>
        <w:pStyle w:val="807"/>
        <w:spacing w:line="440" w:lineRule="exact"/>
        <w:rPr>
          <w:rFonts w:ascii="宋体" w:hAnsi="宋体" w:cs="宋体"/>
          <w:color w:val="000000"/>
          <w:sz w:val="24"/>
          <w:highlight w:val="none"/>
        </w:rPr>
      </w:pPr>
      <w:r>
        <w:rPr>
          <w:rFonts w:ascii="宋体" w:hAnsi="宋体" w:cs="宋体"/>
          <w:color w:val="000000"/>
          <w:sz w:val="24"/>
          <w:highlight w:val="none"/>
        </w:rPr>
        <w:t xml:space="preserve">电话:                    </w:t>
      </w:r>
      <w:r>
        <w:rPr>
          <w:rFonts w:hint="eastAsia" w:ascii="宋体" w:hAnsi="宋体" w:cs="宋体"/>
          <w:color w:val="000000"/>
          <w:sz w:val="24"/>
          <w:highlight w:val="none"/>
        </w:rPr>
        <w:t xml:space="preserve">               </w:t>
      </w:r>
      <w:r>
        <w:rPr>
          <w:rFonts w:ascii="宋体" w:hAnsi="宋体" w:cs="宋体"/>
          <w:color w:val="000000"/>
          <w:sz w:val="24"/>
          <w:highlight w:val="none"/>
        </w:rPr>
        <w:t xml:space="preserve">电话:</w:t>
      </w:r>
      <w:r>
        <w:rPr>
          <w:rFonts w:ascii="宋体" w:hAnsi="宋体" w:cs="宋体"/>
          <w:color w:val="000000"/>
          <w:sz w:val="24"/>
          <w:highlight w:val="none"/>
        </w:rPr>
      </w:r>
      <w:r/>
    </w:p>
    <w:p>
      <w:pPr>
        <w:pStyle w:val="807"/>
        <w:spacing w:line="440" w:lineRule="exact"/>
        <w:rPr>
          <w:rFonts w:ascii="宋体" w:hAnsi="宋体" w:cs="宋体"/>
          <w:color w:val="000000"/>
          <w:sz w:val="24"/>
          <w:highlight w:val="none"/>
        </w:rPr>
      </w:pPr>
      <w:r>
        <w:rPr>
          <w:rFonts w:ascii="宋体" w:hAnsi="宋体" w:cs="宋体"/>
          <w:color w:val="000000"/>
          <w:sz w:val="24"/>
          <w:highlight w:val="none"/>
        </w:rPr>
        <w:t xml:space="preserve">开具发票信息：</w:t>
      </w:r>
      <w:r>
        <w:rPr>
          <w:rFonts w:ascii="宋体" w:hAnsi="宋体" w:cs="宋体"/>
          <w:color w:val="000000"/>
          <w:sz w:val="24"/>
          <w:highlight w:val="none"/>
        </w:rPr>
      </w:r>
      <w:r/>
    </w:p>
    <w:p>
      <w:pPr>
        <w:pStyle w:val="807"/>
        <w:spacing w:line="440" w:lineRule="exact"/>
        <w:rPr>
          <w:rFonts w:hint="eastAsia" w:ascii="宋体" w:hAnsi="宋体" w:cs="宋体"/>
          <w:color w:val="000000"/>
          <w:sz w:val="24"/>
          <w:highlight w:val="none"/>
        </w:rPr>
      </w:pPr>
      <w:r>
        <w:rPr>
          <w:rFonts w:ascii="宋体" w:hAnsi="宋体" w:cs="宋体"/>
          <w:color w:val="000000"/>
          <w:sz w:val="24"/>
          <w:highlight w:val="none"/>
        </w:rPr>
        <w:t xml:space="preserve">单位名称：</w:t>
      </w:r>
      <w:r>
        <w:rPr>
          <w:rFonts w:hint="eastAsia" w:ascii="宋体" w:hAnsi="宋体" w:cs="宋体"/>
          <w:color w:val="000000"/>
          <w:sz w:val="24"/>
          <w:highlight w:val="none"/>
        </w:rPr>
      </w:r>
      <w:r/>
    </w:p>
    <w:p>
      <w:pPr>
        <w:pStyle w:val="807"/>
        <w:spacing w:line="440" w:lineRule="exact"/>
        <w:rPr>
          <w:rFonts w:ascii="宋体" w:hAnsi="宋体" w:cs="宋体"/>
          <w:color w:val="000000"/>
          <w:sz w:val="24"/>
          <w:highlight w:val="none"/>
        </w:rPr>
      </w:pPr>
      <w:r>
        <w:rPr>
          <w:rFonts w:ascii="宋体" w:hAnsi="宋体" w:cs="宋体"/>
          <w:color w:val="000000"/>
          <w:sz w:val="24"/>
          <w:highlight w:val="none"/>
        </w:rPr>
        <w:t xml:space="preserve">银行账号：</w:t>
      </w:r>
      <w:r>
        <w:rPr>
          <w:rFonts w:ascii="宋体" w:hAnsi="宋体" w:cs="宋体"/>
          <w:color w:val="000000"/>
          <w:sz w:val="24"/>
          <w:highlight w:val="none"/>
        </w:rPr>
      </w:r>
      <w:r/>
    </w:p>
    <w:p>
      <w:pPr>
        <w:pStyle w:val="807"/>
        <w:spacing w:line="440" w:lineRule="exact"/>
        <w:rPr>
          <w:rFonts w:ascii="宋体" w:hAnsi="宋体" w:cs="宋体"/>
          <w:color w:val="000000"/>
          <w:sz w:val="24"/>
          <w:highlight w:val="none"/>
        </w:rPr>
      </w:pPr>
      <w:r>
        <w:rPr>
          <w:rFonts w:ascii="宋体" w:hAnsi="宋体" w:cs="宋体"/>
          <w:color w:val="000000"/>
          <w:sz w:val="24"/>
          <w:highlight w:val="none"/>
        </w:rPr>
        <w:t xml:space="preserve">开户行：</w:t>
      </w:r>
      <w:r>
        <w:rPr>
          <w:rFonts w:ascii="宋体" w:hAnsi="宋体" w:cs="宋体"/>
          <w:color w:val="000000"/>
          <w:sz w:val="24"/>
          <w:highlight w:val="none"/>
        </w:rPr>
      </w:r>
      <w:r/>
    </w:p>
    <w:p>
      <w:pPr>
        <w:pStyle w:val="807"/>
        <w:spacing w:line="440" w:lineRule="exact"/>
        <w:rPr>
          <w:rFonts w:ascii="宋体" w:hAnsi="宋体" w:cs="宋体"/>
          <w:color w:val="000000"/>
          <w:sz w:val="24"/>
          <w:highlight w:val="none"/>
        </w:rPr>
      </w:pPr>
      <w:r>
        <w:rPr>
          <w:rFonts w:ascii="宋体" w:hAnsi="宋体" w:cs="宋体"/>
          <w:color w:val="000000"/>
          <w:sz w:val="24"/>
          <w:highlight w:val="none"/>
        </w:rPr>
        <w:t xml:space="preserve">统一社会信用代码（税号）：</w:t>
      </w:r>
      <w:r>
        <w:rPr>
          <w:rFonts w:ascii="宋体" w:hAnsi="宋体" w:cs="宋体"/>
          <w:color w:val="000000"/>
          <w:sz w:val="24"/>
          <w:highlight w:val="none"/>
        </w:rPr>
      </w:r>
      <w:r/>
    </w:p>
    <w:p>
      <w:pPr>
        <w:pStyle w:val="807"/>
        <w:rPr>
          <w:rFonts w:hint="eastAsia"/>
          <w:color w:val="000000"/>
          <w:szCs w:val="22"/>
          <w:highlight w:val="none"/>
        </w:rPr>
      </w:pPr>
      <w:r>
        <w:rPr>
          <w:rFonts w:hint="eastAsia"/>
          <w:color w:val="000000"/>
          <w:szCs w:val="22"/>
          <w:highlight w:val="none"/>
        </w:rPr>
      </w:r>
      <w:r/>
    </w:p>
    <w:p>
      <w:pPr>
        <w:pStyle w:val="80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07"/>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招标代理机构（见证方）：</w:t>
      </w:r>
      <w:r>
        <w:rPr>
          <w:rFonts w:hint="eastAsia" w:ascii="宋体" w:hAnsi="宋体" w:cs="宋体"/>
          <w:b/>
          <w:color w:val="000000"/>
          <w:sz w:val="24"/>
          <w:highlight w:val="none"/>
        </w:rPr>
      </w:r>
      <w:r/>
    </w:p>
    <w:p>
      <w:pPr>
        <w:pStyle w:val="807"/>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联系人：  </w:t>
      </w:r>
      <w:r>
        <w:rPr>
          <w:rFonts w:hint="eastAsia" w:ascii="宋体" w:hAnsi="宋体" w:cs="宋体"/>
          <w:bCs/>
          <w:color w:val="000000"/>
          <w:sz w:val="24"/>
          <w:highlight w:val="none"/>
        </w:rPr>
      </w:r>
      <w:r/>
    </w:p>
    <w:p>
      <w:pPr>
        <w:pStyle w:val="807"/>
        <w:ind w:firstLine="420"/>
        <w:spacing w:line="440" w:lineRule="exact"/>
        <w:rPr>
          <w:rFonts w:ascii="黑体" w:hAnsi="黑体" w:eastAsia="黑体" w:cs="宋体"/>
          <w:color w:val="000000"/>
          <w:szCs w:val="21"/>
          <w:highlight w:val="none"/>
          <w:lang w:val="zh-CN"/>
        </w:rPr>
      </w:pPr>
      <w:r>
        <w:rPr>
          <w:rFonts w:ascii="黑体" w:hAnsi="黑体" w:eastAsia="黑体" w:cs="宋体"/>
          <w:color w:val="000000"/>
          <w:szCs w:val="21"/>
          <w:highlight w:val="none"/>
          <w:lang w:val="zh-CN"/>
        </w:rPr>
      </w:r>
      <w:r/>
    </w:p>
    <w:p>
      <w:pPr>
        <w:pStyle w:val="807"/>
        <w:ind w:firstLine="42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注：以上合同供参考，具体以双方协商一致后签订的合同为准。</w:t>
      </w:r>
      <w:r>
        <w:rPr>
          <w:rFonts w:ascii="宋体" w:hAnsi="宋体" w:cs="宋体"/>
          <w:b/>
          <w:color w:val="000000"/>
          <w:sz w:val="24"/>
          <w:highlight w:val="none"/>
        </w:rPr>
      </w:r>
      <w:r/>
    </w:p>
    <w:p>
      <w:pPr>
        <w:pStyle w:val="807"/>
        <w:jc w:val="left"/>
        <w:spacing w:line="440" w:lineRule="exact"/>
        <w:widowControl/>
        <w:rPr>
          <w:rFonts w:hAnsi="宋体" w:cs="仿宋"/>
          <w:color w:val="000000"/>
          <w:sz w:val="36"/>
          <w:szCs w:val="36"/>
          <w:highlight w:val="none"/>
        </w:rPr>
      </w:pPr>
      <w:r>
        <w:rPr>
          <w:rFonts w:ascii="宋体" w:cs="仿宋"/>
          <w:b/>
          <w:color w:val="000000"/>
          <w:sz w:val="36"/>
          <w:szCs w:val="36"/>
          <w:highlight w:val="none"/>
        </w:rPr>
        <w:br w:type="page" w:clear="all"/>
      </w:r>
      <w:r>
        <w:rPr>
          <w:rFonts w:hAnsi="宋体" w:cs="仿宋"/>
          <w:color w:val="000000"/>
          <w:sz w:val="36"/>
          <w:szCs w:val="36"/>
          <w:highlight w:val="none"/>
        </w:rPr>
      </w:r>
      <w:r/>
    </w:p>
    <w:p>
      <w:pPr>
        <w:pStyle w:val="807"/>
        <w:jc w:val="center"/>
        <w:spacing w:line="360" w:lineRule="auto"/>
        <w:rPr>
          <w:b/>
          <w:color w:val="000000"/>
          <w:sz w:val="36"/>
          <w:szCs w:val="36"/>
          <w:highlight w:val="none"/>
        </w:rPr>
        <w:outlineLvl w:val="0"/>
      </w:pPr>
      <w:r/>
      <w:bookmarkEnd w:id="821"/>
      <w:r/>
      <w:bookmarkStart w:id="874" w:name="_Toc19244"/>
      <w:r/>
      <w:bookmarkStart w:id="875" w:name="_Toc10045"/>
      <w:r>
        <w:rPr>
          <w:b/>
          <w:color w:val="000000"/>
          <w:sz w:val="36"/>
          <w:szCs w:val="36"/>
          <w:highlight w:val="none"/>
        </w:rPr>
        <w:t xml:space="preserve">第七章   投标文件格式</w:t>
      </w:r>
      <w:bookmarkEnd w:id="874"/>
      <w:r/>
      <w:bookmarkEnd w:id="875"/>
      <w:r>
        <w:rPr>
          <w:b/>
          <w:color w:val="000000"/>
          <w:sz w:val="36"/>
          <w:szCs w:val="36"/>
          <w:highlight w:val="none"/>
        </w:rPr>
      </w:r>
      <w:r/>
    </w:p>
    <w:p>
      <w:pPr>
        <w:pStyle w:val="807"/>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807"/>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807"/>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807"/>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807"/>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07"/>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807"/>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807"/>
        <w:jc w:val="left"/>
        <w:widowControl/>
        <w:rPr>
          <w:color w:val="000000"/>
          <w:sz w:val="24"/>
          <w:highlight w:val="none"/>
        </w:rPr>
      </w:pPr>
      <w:r>
        <w:rPr>
          <w:color w:val="000000"/>
          <w:sz w:val="24"/>
          <w:highlight w:val="none"/>
        </w:rPr>
        <w:br w:type="page" w:clear="all"/>
      </w:r>
      <w:bookmarkEnd w:id="769"/>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color w:val="000000"/>
          <w:sz w:val="24"/>
          <w:highlight w:val="none"/>
        </w:rPr>
      </w:r>
      <w:r/>
    </w:p>
    <w:p>
      <w:pPr>
        <w:pStyle w:val="807"/>
        <w:jc w:val="left"/>
        <w:keepLines/>
        <w:keepNext/>
        <w:spacing w:before="120" w:line="300" w:lineRule="auto"/>
        <w:rPr>
          <w:b/>
          <w:color w:val="000000"/>
          <w:sz w:val="30"/>
          <w:szCs w:val="20"/>
          <w:highlight w:val="none"/>
        </w:rPr>
        <w:outlineLvl w:val="1"/>
      </w:pPr>
      <w:r>
        <w:rPr>
          <w:b/>
          <w:color w:val="000000"/>
          <w:spacing w:val="20"/>
          <w:sz w:val="24"/>
          <w:highlight w:val="none"/>
        </w:rPr>
        <w:t xml:space="preserve">一、资格证明文件格式</w:t>
      </w:r>
      <w:r>
        <w:rPr>
          <w:b/>
          <w:color w:val="000000"/>
          <w:sz w:val="30"/>
          <w:szCs w:val="20"/>
          <w:highlight w:val="none"/>
        </w:rPr>
      </w:r>
      <w:r/>
    </w:p>
    <w:p>
      <w:pPr>
        <w:pStyle w:val="807"/>
        <w:rPr>
          <w:b/>
          <w:color w:val="000000"/>
          <w:spacing w:val="20"/>
          <w:szCs w:val="21"/>
          <w:highlight w:val="none"/>
        </w:rPr>
      </w:pPr>
      <w:r>
        <w:rPr>
          <w:b/>
          <w:color w:val="000000"/>
          <w:spacing w:val="20"/>
          <w:szCs w:val="21"/>
          <w:highlight w:val="none"/>
        </w:rPr>
      </w:r>
      <w:r/>
    </w:p>
    <w:p>
      <w:pPr>
        <w:pStyle w:val="807"/>
        <w:jc w:val="center"/>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807"/>
        <w:jc w:val="center"/>
        <w:rPr>
          <w:color w:val="000000"/>
          <w:szCs w:val="21"/>
          <w:highlight w:val="none"/>
        </w:rPr>
      </w:pPr>
      <w:r>
        <w:rPr>
          <w:color w:val="000000"/>
          <w:szCs w:val="21"/>
          <w:highlight w:val="none"/>
        </w:rPr>
      </w:r>
      <w:r/>
    </w:p>
    <w:p>
      <w:pPr>
        <w:pStyle w:val="807"/>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807"/>
        <w:ind w:firstLine="963"/>
        <w:rPr>
          <w:b/>
          <w:color w:val="000000"/>
          <w:spacing w:val="60"/>
          <w:sz w:val="52"/>
          <w:szCs w:val="52"/>
          <w:highlight w:val="none"/>
        </w:rPr>
      </w:pPr>
      <w:r>
        <w:rPr>
          <w:b/>
          <w:color w:val="000000"/>
          <w:spacing w:val="60"/>
          <w:sz w:val="52"/>
          <w:szCs w:val="52"/>
          <w:highlight w:val="none"/>
        </w:rPr>
      </w:r>
      <w:r/>
    </w:p>
    <w:p>
      <w:pPr>
        <w:pStyle w:val="807"/>
        <w:ind w:firstLine="963"/>
        <w:rPr>
          <w:b/>
          <w:color w:val="000000"/>
          <w:spacing w:val="60"/>
          <w:sz w:val="52"/>
          <w:szCs w:val="52"/>
          <w:highlight w:val="none"/>
        </w:rPr>
      </w:pPr>
      <w:r>
        <w:rPr>
          <w:b/>
          <w:color w:val="000000"/>
          <w:spacing w:val="60"/>
          <w:sz w:val="52"/>
          <w:szCs w:val="52"/>
          <w:highlight w:val="none"/>
        </w:rPr>
      </w:r>
      <w:r/>
    </w:p>
    <w:p>
      <w:pPr>
        <w:pStyle w:val="807"/>
        <w:ind w:firstLine="542"/>
        <w:rPr>
          <w:b/>
          <w:color w:val="000000"/>
          <w:spacing w:val="20"/>
          <w:sz w:val="32"/>
          <w:szCs w:val="32"/>
          <w:highlight w:val="none"/>
        </w:rPr>
      </w:pPr>
      <w:r>
        <w:rPr>
          <w:b/>
          <w:color w:val="000000"/>
          <w:spacing w:val="20"/>
          <w:sz w:val="32"/>
          <w:szCs w:val="32"/>
          <w:highlight w:val="none"/>
        </w:rPr>
      </w:r>
      <w:r/>
    </w:p>
    <w:p>
      <w:pPr>
        <w:pStyle w:val="807"/>
        <w:ind w:firstLine="542"/>
        <w:rPr>
          <w:b/>
          <w:color w:val="000000"/>
          <w:spacing w:val="20"/>
          <w:sz w:val="32"/>
          <w:szCs w:val="32"/>
          <w:highlight w:val="none"/>
        </w:rPr>
      </w:pPr>
      <w:r>
        <w:rPr>
          <w:b/>
          <w:color w:val="000000"/>
          <w:spacing w:val="20"/>
          <w:sz w:val="32"/>
          <w:szCs w:val="32"/>
          <w:highlight w:val="none"/>
        </w:rPr>
      </w:r>
      <w:r/>
    </w:p>
    <w:p>
      <w:pPr>
        <w:pStyle w:val="807"/>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7"/>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07"/>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07"/>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7"/>
        <w:jc w:val="center"/>
        <w:rPr>
          <w:b/>
          <w:color w:val="000000"/>
          <w:sz w:val="32"/>
          <w:szCs w:val="32"/>
          <w:highlight w:val="none"/>
        </w:rPr>
      </w:pPr>
      <w:r>
        <w:rPr>
          <w:b/>
          <w:color w:val="000000"/>
          <w:sz w:val="32"/>
          <w:szCs w:val="32"/>
          <w:highlight w:val="none"/>
        </w:rPr>
      </w:r>
      <w:r/>
    </w:p>
    <w:p>
      <w:pPr>
        <w:pStyle w:val="807"/>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07"/>
        <w:rPr>
          <w:b/>
          <w:color w:val="000000"/>
          <w:highlight w:val="none"/>
        </w:rPr>
      </w:pPr>
      <w:r>
        <w:rPr>
          <w:b/>
          <w:color w:val="000000"/>
          <w:highlight w:val="none"/>
        </w:rPr>
      </w:r>
      <w:r/>
    </w:p>
    <w:p>
      <w:pPr>
        <w:pStyle w:val="807"/>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58"/>
        <w:rPr>
          <w:rFonts w:ascii="宋体" w:hAnsi="宋体" w:eastAsia="宋体" w:cs="宋体"/>
          <w:b w:val="0"/>
          <w:bCs/>
          <w:color w:val="000000"/>
          <w:sz w:val="24"/>
          <w:szCs w:val="18"/>
          <w:highlight w:val="none"/>
        </w:rPr>
      </w:pPr>
      <w:r>
        <w:rPr>
          <w:rFonts w:hint="eastAsia" w:ascii="宋体" w:hAnsi="宋体" w:eastAsia="宋体" w:cs="宋体"/>
          <w:b w:val="0"/>
          <w:color w:val="000000"/>
          <w:sz w:val="24"/>
          <w:szCs w:val="18"/>
          <w:highlight w:val="none"/>
        </w:rPr>
        <w:t xml:space="preserve">1-1 投标人资格声明函（实质性格式）</w:t>
      </w:r>
      <w:r>
        <w:rPr>
          <w:rFonts w:ascii="宋体" w:hAnsi="宋体" w:eastAsia="宋体" w:cs="宋体"/>
          <w:b w:val="0"/>
          <w:bCs/>
          <w:color w:val="000000"/>
          <w:sz w:val="24"/>
          <w:szCs w:val="18"/>
          <w:highlight w:val="none"/>
        </w:rPr>
      </w:r>
      <w:r/>
    </w:p>
    <w:p>
      <w:pPr>
        <w:pStyle w:val="807"/>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807"/>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54"/>
        <w:ind w:firstLine="480"/>
        <w:spacing w:line="460" w:lineRule="exact"/>
        <w:rPr>
          <w:color w:val="000000"/>
          <w:highlight w:val="none"/>
        </w:rPr>
      </w:pPr>
      <w:r>
        <w:rPr>
          <w:color w:val="000000"/>
          <w:highlight w:val="none"/>
        </w:rPr>
      </w:r>
      <w:r/>
    </w:p>
    <w:p>
      <w:pPr>
        <w:pStyle w:val="1054"/>
        <w:ind w:firstLine="480"/>
        <w:spacing w:line="460" w:lineRule="exact"/>
        <w:rPr>
          <w:rFonts w:hint="eastAsia"/>
          <w:color w:val="000000"/>
          <w:highlight w:val="none"/>
        </w:rPr>
      </w:pPr>
      <w:r>
        <w:rPr>
          <w:rFonts w:hint="eastAsia"/>
          <w:color w:val="000000"/>
          <w:highlight w:val="none"/>
        </w:rPr>
        <w:t xml:space="preserve">致：****</w:t>
      </w:r>
      <w:r>
        <w:rPr>
          <w:rFonts w:hint="eastAsia"/>
          <w:color w:val="000000"/>
          <w:highlight w:val="none"/>
        </w:rPr>
      </w:r>
      <w:r/>
    </w:p>
    <w:p>
      <w:pPr>
        <w:pStyle w:val="1054"/>
        <w:ind w:firstLine="1024"/>
        <w:spacing w:line="460" w:lineRule="exact"/>
        <w:rPr>
          <w:rFonts w:hint="eastAsia"/>
          <w:color w:val="000000"/>
          <w:highlight w:val="none"/>
        </w:rPr>
      </w:pPr>
      <w:r>
        <w:rPr>
          <w:rFonts w:hint="eastAsia"/>
          <w:color w:val="000000"/>
          <w:highlight w:val="none"/>
        </w:rPr>
        <w:t xml:space="preserve">江苏省常州技师学院</w:t>
      </w:r>
      <w:r>
        <w:rPr>
          <w:rFonts w:hint="eastAsia"/>
          <w:color w:val="000000"/>
          <w:highlight w:val="none"/>
        </w:rPr>
      </w:r>
      <w:r/>
    </w:p>
    <w:p>
      <w:pPr>
        <w:pStyle w:val="1054"/>
        <w:ind w:firstLine="1024"/>
        <w:spacing w:line="460" w:lineRule="exact"/>
        <w:rPr>
          <w:color w:val="000000"/>
          <w:highlight w:val="none"/>
        </w:rPr>
      </w:pP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54"/>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54"/>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54"/>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54"/>
        <w:ind w:firstLine="480"/>
        <w:spacing w:line="460" w:lineRule="exact"/>
        <w:rPr>
          <w:color w:val="000000"/>
          <w:highlight w:val="none"/>
        </w:rPr>
      </w:pP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54"/>
        <w:ind w:firstLine="480"/>
        <w:spacing w:line="460" w:lineRule="exact"/>
        <w:rPr>
          <w:color w:val="000000"/>
          <w:highlight w:val="none"/>
        </w:rPr>
      </w:pPr>
      <w:r>
        <w:rPr>
          <w:color w:val="000000"/>
          <w:highlight w:val="none"/>
        </w:rPr>
      </w:r>
      <w:r/>
    </w:p>
    <w:p>
      <w:pPr>
        <w:pStyle w:val="1054"/>
        <w:ind w:firstLine="480"/>
        <w:spacing w:line="460" w:lineRule="exact"/>
        <w:rPr>
          <w:color w:val="000000"/>
          <w:highlight w:val="none"/>
        </w:rPr>
      </w:pP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54"/>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54"/>
        <w:ind w:firstLine="4920"/>
        <w:spacing w:line="460" w:lineRule="exact"/>
        <w:rPr>
          <w:color w:val="000000"/>
          <w:highlight w:val="none"/>
        </w:rPr>
      </w:pPr>
      <w:r>
        <w:rPr>
          <w:rFonts w:hint="eastAsia"/>
          <w:color w:val="000000"/>
          <w:highlight w:val="none"/>
        </w:rPr>
        <w:t xml:space="preserve">日期：    年    月    日</w:t>
      </w:r>
      <w:r>
        <w:rPr>
          <w:color w:val="000000"/>
          <w:highlight w:val="none"/>
        </w:rPr>
      </w:r>
      <w:r/>
    </w:p>
    <w:p>
      <w:pPr>
        <w:pStyle w:val="807"/>
        <w:spacing w:line="360" w:lineRule="auto"/>
        <w:rPr>
          <w:color w:val="000000"/>
          <w:sz w:val="24"/>
          <w:highlight w:val="none"/>
        </w:rPr>
      </w:pPr>
      <w:r>
        <w:rPr>
          <w:color w:val="000000"/>
          <w:sz w:val="24"/>
          <w:highlight w:val="none"/>
        </w:rPr>
      </w:r>
      <w:r/>
    </w:p>
    <w:p>
      <w:pPr>
        <w:pStyle w:val="807"/>
        <w:spacing w:line="360" w:lineRule="auto"/>
        <w:rPr>
          <w:color w:val="000000"/>
          <w:sz w:val="24"/>
          <w:highlight w:val="none"/>
        </w:rPr>
      </w:pPr>
      <w:r>
        <w:rPr>
          <w:color w:val="000000"/>
          <w:sz w:val="24"/>
          <w:highlight w:val="none"/>
        </w:rPr>
      </w:r>
      <w:r/>
    </w:p>
    <w:p>
      <w:pPr>
        <w:pStyle w:val="807"/>
        <w:spacing w:line="360" w:lineRule="auto"/>
        <w:rPr>
          <w:color w:val="000000"/>
          <w:sz w:val="24"/>
          <w:highlight w:val="none"/>
        </w:rPr>
      </w:pPr>
      <w:r>
        <w:rPr>
          <w:color w:val="000000"/>
          <w:sz w:val="24"/>
          <w:highlight w:val="none"/>
        </w:rPr>
      </w:r>
      <w:r/>
    </w:p>
    <w:p>
      <w:pPr>
        <w:pStyle w:val="807"/>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807"/>
        <w:spacing w:line="360" w:lineRule="auto"/>
        <w:tabs>
          <w:tab w:val="left" w:pos="5580" w:leader="none"/>
        </w:tabs>
        <w:rPr>
          <w:color w:val="000000"/>
          <w:sz w:val="24"/>
          <w:highlight w:val="none"/>
        </w:rPr>
      </w:pPr>
      <w:r>
        <w:rPr>
          <w:color w:val="000000"/>
          <w:sz w:val="24"/>
          <w:highlight w:val="none"/>
        </w:rPr>
      </w:r>
      <w:r/>
    </w:p>
    <w:p>
      <w:pPr>
        <w:pStyle w:val="807"/>
        <w:spacing w:line="360" w:lineRule="auto"/>
        <w:tabs>
          <w:tab w:val="left" w:pos="5580" w:leader="none"/>
        </w:tabs>
        <w:rPr>
          <w:color w:val="000000"/>
          <w:sz w:val="24"/>
          <w:highlight w:val="none"/>
        </w:rPr>
        <w:sectPr>
          <w:footerReference w:type="default" r:id="rId13"/>
          <w:footnotePr/>
          <w:endnotePr/>
          <w:type w:val="nextPage"/>
          <w:pgSz w:w="11907" w:h="16840" w:orient="portrait"/>
          <w:pgMar w:top="1418" w:right="1417" w:bottom="1418" w:left="1417" w:header="851" w:footer="851" w:gutter="0"/>
          <w:pgNumType w:start="1"/>
          <w:cols w:num="1" w:sep="0" w:space="1701" w:equalWidth="1"/>
          <w:docGrid w:linePitch="360"/>
        </w:sectPr>
      </w:pPr>
      <w:r>
        <w:rPr>
          <w:color w:val="000000"/>
          <w:sz w:val="24"/>
          <w:highlight w:val="none"/>
        </w:rPr>
      </w:r>
      <w:r/>
    </w:p>
    <w:p>
      <w:pPr>
        <w:pStyle w:val="807"/>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t xml:space="preserve">：</w:t>
      </w:r>
      <w:r>
        <w:rPr>
          <w:color w:val="000000"/>
          <w:sz w:val="24"/>
          <w:szCs w:val="20"/>
          <w:highlight w:val="none"/>
        </w:rPr>
      </w:r>
      <w:r/>
    </w:p>
    <w:p>
      <w:pPr>
        <w:pStyle w:val="807"/>
        <w:spacing w:line="360" w:lineRule="auto"/>
        <w:rPr>
          <w:b/>
          <w:color w:val="000000"/>
          <w:sz w:val="24"/>
          <w:highlight w:val="none"/>
        </w:rPr>
      </w:pPr>
      <w:r>
        <w:rPr>
          <w:rFonts w:hint="eastAsia"/>
          <w:b/>
          <w:color w:val="000000"/>
          <w:sz w:val="24"/>
          <w:highlight w:val="none"/>
        </w:rPr>
        <w:t xml:space="preserve">无</w:t>
      </w:r>
      <w:r>
        <w:rPr>
          <w:b/>
          <w:color w:val="000000"/>
          <w:sz w:val="24"/>
          <w:highlight w:val="none"/>
        </w:rPr>
      </w:r>
      <w:r/>
    </w:p>
    <w:p>
      <w:pPr>
        <w:pStyle w:val="807"/>
        <w:spacing w:line="360" w:lineRule="auto"/>
        <w:tabs>
          <w:tab w:val="left" w:pos="5580" w:leader="none"/>
        </w:tabs>
        <w:rPr>
          <w:color w:val="000000"/>
          <w:sz w:val="24"/>
          <w:highlight w:val="none"/>
        </w:rPr>
      </w:pPr>
      <w:r>
        <w:rPr>
          <w:color w:val="000000"/>
          <w:sz w:val="24"/>
          <w:highlight w:val="none"/>
        </w:rPr>
      </w:r>
      <w:r/>
    </w:p>
    <w:p>
      <w:pPr>
        <w:pStyle w:val="807"/>
        <w:numPr>
          <w:ilvl w:val="0"/>
          <w:numId w:val="16"/>
        </w:numPr>
        <w:widowControl/>
        <w:tabs>
          <w:tab w:val="left" w:pos="312" w:leader="none"/>
        </w:tabs>
        <w:rPr>
          <w:color w:val="000000"/>
          <w:sz w:val="24"/>
          <w:highlight w:val="none"/>
        </w:rPr>
      </w:pPr>
      <w:r>
        <w:rPr>
          <w:color w:val="000000"/>
          <w:sz w:val="24"/>
          <w:szCs w:val="20"/>
          <w:highlight w:val="none"/>
        </w:rPr>
        <w:t xml:space="preserve">本项目的特定资</w:t>
      </w:r>
      <w:r>
        <w:rPr>
          <w:color w:val="000000"/>
          <w:sz w:val="24"/>
          <w:highlight w:val="none"/>
        </w:rPr>
        <w:t xml:space="preserve">格要求</w:t>
      </w:r>
      <w:r>
        <w:rPr>
          <w:color w:val="000000"/>
          <w:sz w:val="24"/>
          <w:highlight w:val="none"/>
        </w:rPr>
      </w:r>
      <w:r/>
    </w:p>
    <w:p>
      <w:pPr>
        <w:pStyle w:val="807"/>
        <w:widowControl/>
        <w:rPr>
          <w:rFonts w:hint="eastAsia"/>
          <w:color w:val="000000"/>
          <w:sz w:val="24"/>
          <w:highlight w:val="none"/>
        </w:rPr>
      </w:pPr>
      <w:r>
        <w:rPr>
          <w:rFonts w:hint="eastAsia"/>
          <w:color w:val="000000"/>
          <w:sz w:val="24"/>
          <w:highlight w:val="none"/>
        </w:rPr>
      </w:r>
      <w:r/>
    </w:p>
    <w:p>
      <w:pPr>
        <w:pStyle w:val="808"/>
        <w:jc w:val="left"/>
        <w:spacing w:before="0" w:line="360" w:lineRule="auto"/>
        <w:widowControl/>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（1）投标人必须具备有效的卫生行政部门颁发的《医疗机构执业许可证》，并在《医疗机构执业许可证》副本备注栏中予以登记体检等相关信息；</w:t>
      </w:r>
      <w:r>
        <w:rPr>
          <w:rFonts w:ascii="宋体" w:hAnsi="宋体" w:eastAsia="宋体" w:cs="宋体"/>
          <w:b w:val="0"/>
          <w:color w:val="000000"/>
          <w:sz w:val="24"/>
          <w:szCs w:val="24"/>
          <w:highlight w:val="none"/>
        </w:rPr>
      </w:r>
      <w:r/>
    </w:p>
    <w:p>
      <w:pPr>
        <w:pStyle w:val="807"/>
        <w:spacing w:line="360" w:lineRule="auto"/>
        <w:widowControl/>
        <w:rPr>
          <w:rFonts w:ascii="宋体" w:hAnsi="宋体"/>
          <w:b/>
          <w:color w:val="000000"/>
          <w:sz w:val="32"/>
          <w:szCs w:val="32"/>
          <w:highlight w:val="none"/>
        </w:rPr>
      </w:pPr>
      <w:r>
        <w:rPr>
          <w:rFonts w:hint="eastAsia"/>
          <w:color w:val="000000"/>
          <w:sz w:val="24"/>
          <w:highlight w:val="none"/>
        </w:rPr>
        <w:t xml:space="preserve">（2）</w:t>
      </w:r>
      <w:r>
        <w:rPr>
          <w:rFonts w:hint="eastAsia" w:ascii="宋体" w:hAnsi="宋体" w:cs="宋体"/>
          <w:bCs/>
          <w:color w:val="000000"/>
          <w:sz w:val="24"/>
          <w:highlight w:val="none"/>
        </w:rPr>
        <w:t xml:space="preserve">如投标人为连锁性体检机构，则只能授权特定唯一一家门店进行投标，所提供的相关材料须全部为所投该家门店的材料。</w:t>
      </w:r>
      <w:r>
        <w:rPr>
          <w:rFonts w:ascii="宋体" w:hAnsi="宋体"/>
          <w:b/>
          <w:color w:val="000000"/>
          <w:sz w:val="32"/>
          <w:szCs w:val="32"/>
          <w:highlight w:val="none"/>
        </w:rPr>
        <w:br w:type="page" w:clear="all"/>
      </w:r>
      <w:r>
        <w:rPr>
          <w:rFonts w:ascii="宋体" w:hAnsi="宋体"/>
          <w:b/>
          <w:color w:val="000000"/>
          <w:sz w:val="32"/>
          <w:szCs w:val="32"/>
          <w:highlight w:val="none"/>
        </w:rPr>
        <w:t xml:space="preserve">二、商务技术文件格式</w:t>
      </w:r>
      <w:bookmarkStart w:id="876" w:name="_Toc195842921"/>
      <w:r/>
      <w:bookmarkStart w:id="877" w:name="_Toc226965829"/>
      <w:r/>
      <w:bookmarkStart w:id="878" w:name="_Toc150480794"/>
      <w:r/>
      <w:bookmarkStart w:id="879" w:name="_Toc127151556"/>
      <w:r/>
      <w:bookmarkStart w:id="880" w:name="_Toc226309800"/>
      <w:r/>
      <w:bookmarkStart w:id="881" w:name="_Toc480942349"/>
      <w:r/>
      <w:bookmarkStart w:id="882" w:name="_Toc142311058"/>
      <w:r/>
      <w:bookmarkStart w:id="883" w:name="_Toc226965746"/>
      <w:r/>
      <w:bookmarkStart w:id="884" w:name="_Ref467988698"/>
      <w:r/>
      <w:bookmarkStart w:id="885" w:name="_Toc150774761"/>
      <w:r/>
      <w:bookmarkStart w:id="886" w:name="_Toc226337252"/>
      <w:r/>
      <w:bookmarkStart w:id="887" w:name="_Toc520356217"/>
      <w:r>
        <w:rPr>
          <w:rFonts w:ascii="宋体" w:hAnsi="宋体"/>
          <w:b/>
          <w:color w:val="000000"/>
          <w:sz w:val="32"/>
          <w:szCs w:val="32"/>
          <w:highlight w:val="none"/>
        </w:rPr>
      </w:r>
      <w:r/>
    </w:p>
    <w:p>
      <w:pPr>
        <w:pStyle w:val="807"/>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807"/>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07"/>
        <w:spacing w:line="360" w:lineRule="auto"/>
        <w:tabs>
          <w:tab w:val="left" w:pos="5580" w:leader="none"/>
        </w:tabs>
        <w:rPr>
          <w:color w:val="000000"/>
          <w:sz w:val="24"/>
          <w:highlight w:val="none"/>
        </w:rPr>
      </w:pPr>
      <w:r>
        <w:rPr>
          <w:color w:val="000000"/>
          <w:sz w:val="24"/>
          <w:highlight w:val="none"/>
        </w:rPr>
      </w:r>
      <w:r/>
    </w:p>
    <w:p>
      <w:pPr>
        <w:pStyle w:val="807"/>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807"/>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807"/>
        <w:spacing w:line="360" w:lineRule="auto"/>
        <w:tabs>
          <w:tab w:val="left" w:pos="5580" w:leader="none"/>
        </w:tabs>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t xml:space="preserve">我方参加你方就</w:t>
      </w:r>
      <w:r>
        <w:rPr>
          <w:rFonts w:hint="eastAsia"/>
          <w:color w:val="000000"/>
          <w:sz w:val="24"/>
          <w:highlight w:val="none"/>
          <w:u w:val="single"/>
          <w:lang w:eastAsia="zh-CN"/>
        </w:rPr>
        <w:t xml:space="preserve">项目编号：JSZC-320400-CZZY-G2026-0012</w:t>
      </w:r>
      <w:r>
        <w:rPr>
          <w:rFonts w:hint="eastAsia"/>
          <w:color w:val="000000"/>
          <w:sz w:val="24"/>
          <w:highlight w:val="none"/>
          <w:u w:val="single"/>
        </w:rPr>
        <w:t xml:space="preserve">，</w:t>
      </w:r>
      <w:r>
        <w:rPr>
          <w:color w:val="000000"/>
          <w:sz w:val="24"/>
          <w:highlight w:val="none"/>
          <w:u w:val="single"/>
        </w:rPr>
        <w:t xml:space="preserve">项目名称：</w:t>
      </w:r>
      <w:r>
        <w:rPr>
          <w:rFonts w:hint="eastAsia"/>
          <w:color w:val="000000"/>
          <w:sz w:val="24"/>
          <w:highlight w:val="none"/>
          <w:u w:val="single"/>
        </w:rPr>
        <w:t xml:space="preserve">职工体检服务</w:t>
      </w:r>
      <w:r>
        <w:rPr>
          <w:color w:val="000000"/>
          <w:sz w:val="24"/>
          <w:szCs w:val="20"/>
          <w:highlight w:val="none"/>
        </w:rPr>
        <w:t xml:space="preserve">（项目名称，项目编号/包号）组织的招标活动，并对此项目进行投标。</w:t>
      </w:r>
      <w:r>
        <w:rPr>
          <w:color w:val="000000"/>
          <w:sz w:val="24"/>
          <w:szCs w:val="20"/>
          <w:highlight w:val="none"/>
        </w:rPr>
      </w:r>
      <w:r/>
    </w:p>
    <w:p>
      <w:pPr>
        <w:pStyle w:val="807"/>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807"/>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90</w:t>
      </w:r>
      <w:r>
        <w:rPr>
          <w:color w:val="000000"/>
          <w:sz w:val="24"/>
          <w:szCs w:val="20"/>
          <w:highlight w:val="none"/>
        </w:rPr>
        <w:t xml:space="preserve">个日历日。</w:t>
      </w:r>
      <w:r>
        <w:rPr>
          <w:color w:val="000000"/>
          <w:sz w:val="24"/>
          <w:szCs w:val="20"/>
          <w:highlight w:val="none"/>
        </w:rPr>
      </w:r>
      <w:r/>
    </w:p>
    <w:p>
      <w:pPr>
        <w:pStyle w:val="807"/>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807"/>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07"/>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807"/>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07"/>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807"/>
        <w:ind w:left="420"/>
        <w:spacing w:line="360" w:lineRule="auto"/>
        <w:tabs>
          <w:tab w:val="left" w:pos="5580" w:leader="none"/>
        </w:tabs>
        <w:rPr>
          <w:color w:val="000000"/>
          <w:sz w:val="24"/>
          <w:szCs w:val="20"/>
          <w:highlight w:val="none"/>
        </w:rPr>
      </w:pPr>
      <w:r>
        <w:rPr>
          <w:color w:val="000000"/>
          <w:sz w:val="24"/>
          <w:szCs w:val="20"/>
          <w:highlight w:val="none"/>
        </w:rPr>
      </w:r>
      <w:r/>
    </w:p>
    <w:p>
      <w:pPr>
        <w:pStyle w:val="807"/>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07"/>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07"/>
        <w:ind w:left="420"/>
        <w:spacing w:line="360" w:lineRule="auto"/>
        <w:tabs>
          <w:tab w:val="left" w:pos="5580" w:leader="none"/>
        </w:tabs>
        <w:rPr>
          <w:color w:val="000000"/>
          <w:sz w:val="24"/>
          <w:szCs w:val="20"/>
          <w:highlight w:val="none"/>
        </w:rPr>
      </w:pPr>
      <w:r>
        <w:rPr>
          <w:color w:val="000000"/>
          <w:sz w:val="24"/>
          <w:szCs w:val="20"/>
          <w:highlight w:val="none"/>
        </w:rPr>
      </w:r>
      <w:r/>
    </w:p>
    <w:p>
      <w:pPr>
        <w:pStyle w:val="807"/>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807"/>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07"/>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07"/>
        <w:jc w:val="left"/>
        <w:widowControl/>
        <w:rPr>
          <w:color w:val="000000"/>
          <w:sz w:val="24"/>
          <w:highlight w:val="none"/>
        </w:rPr>
      </w:pPr>
      <w:r/>
      <w:bookmarkStart w:id="888" w:name="_Hlt520355938"/>
      <w:r/>
      <w:bookmarkEnd w:id="888"/>
      <w:r/>
      <w:bookmarkStart w:id="889" w:name="_Hlt520356243"/>
      <w:r/>
      <w:bookmarkEnd w:id="889"/>
      <w:r>
        <w:rPr>
          <w:color w:val="000000"/>
          <w:sz w:val="24"/>
          <w:highlight w:val="none"/>
        </w:rPr>
        <w:br w:type="page" w:clear="all"/>
      </w:r>
      <w:r>
        <w:rPr>
          <w:color w:val="000000"/>
          <w:sz w:val="24"/>
          <w:highlight w:val="none"/>
        </w:rPr>
      </w:r>
      <w:r/>
    </w:p>
    <w:p>
      <w:pPr>
        <w:pStyle w:val="807"/>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color w:val="000000"/>
          <w:sz w:val="24"/>
          <w:highlight w:val="none"/>
        </w:rPr>
      </w:r>
      <w:r/>
    </w:p>
    <w:p>
      <w:pPr>
        <w:pStyle w:val="807"/>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80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07"/>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07"/>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07"/>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07"/>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职工体检服务</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07"/>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07"/>
        <w:spacing w:line="560" w:lineRule="exact"/>
        <w:rPr>
          <w:rFonts w:ascii="宋体" w:hAnsi="宋体"/>
          <w:color w:val="000000"/>
          <w:sz w:val="24"/>
          <w:highlight w:val="none"/>
        </w:rPr>
      </w:pPr>
      <w:r>
        <w:rPr>
          <w:rFonts w:ascii="宋体" w:hAnsi="宋体"/>
          <w:color w:val="000000"/>
          <w:sz w:val="24"/>
          <w:highlight w:val="none"/>
        </w:rPr>
      </w:r>
      <w:r/>
    </w:p>
    <w:p>
      <w:pPr>
        <w:pStyle w:val="1079"/>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07"/>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807"/>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07"/>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07"/>
        <w:jc w:val="left"/>
        <w:widowControl/>
        <w:rPr>
          <w:color w:val="000000"/>
          <w:sz w:val="24"/>
          <w:highlight w:val="none"/>
        </w:rPr>
      </w:pPr>
      <w:r>
        <w:rPr>
          <w:color w:val="000000"/>
          <w:sz w:val="24"/>
          <w:highlight w:val="none"/>
        </w:rPr>
      </w:r>
      <w:r/>
    </w:p>
    <w:p>
      <w:pPr>
        <w:pStyle w:val="807"/>
        <w:jc w:val="left"/>
        <w:widowControl/>
        <w:rPr>
          <w:color w:val="000000"/>
          <w:sz w:val="24"/>
          <w:highlight w:val="none"/>
        </w:rPr>
      </w:pPr>
      <w:r>
        <w:rPr>
          <w:color w:val="000000"/>
          <w:sz w:val="24"/>
          <w:highlight w:val="none"/>
        </w:rPr>
      </w:r>
      <w:r/>
    </w:p>
    <w:p>
      <w:pPr>
        <w:pStyle w:val="807"/>
        <w:jc w:val="left"/>
        <w:widowControl/>
        <w:rPr>
          <w:color w:val="000000"/>
          <w:sz w:val="24"/>
          <w:highlight w:val="none"/>
        </w:rPr>
      </w:pPr>
      <w:r>
        <w:rPr>
          <w:color w:val="000000"/>
          <w:sz w:val="24"/>
          <w:highlight w:val="none"/>
        </w:rPr>
      </w:r>
      <w:r/>
    </w:p>
    <w:p>
      <w:pPr>
        <w:pStyle w:val="807"/>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0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07"/>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07"/>
        <w:jc w:val="left"/>
        <w:widowControl/>
        <w:rPr>
          <w:color w:val="000000"/>
          <w:sz w:val="24"/>
          <w:highlight w:val="none"/>
        </w:rPr>
      </w:pPr>
      <w:r>
        <w:rPr>
          <w:color w:val="000000"/>
          <w:sz w:val="24"/>
          <w:highlight w:val="none"/>
        </w:rPr>
      </w:r>
      <w:r/>
    </w:p>
    <w:p>
      <w:pPr>
        <w:pStyle w:val="807"/>
        <w:jc w:val="left"/>
        <w:widowControl/>
        <w:rPr>
          <w:color w:val="000000"/>
          <w:sz w:val="24"/>
          <w:highlight w:val="none"/>
        </w:rPr>
      </w:pPr>
      <w:r>
        <w:rPr>
          <w:color w:val="000000"/>
          <w:sz w:val="24"/>
          <w:highlight w:val="none"/>
        </w:rPr>
      </w:r>
      <w:r/>
    </w:p>
    <w:p>
      <w:pPr>
        <w:pStyle w:val="807"/>
        <w:jc w:val="left"/>
        <w:widowControl/>
        <w:rPr>
          <w:color w:val="000000"/>
          <w:sz w:val="24"/>
          <w:highlight w:val="none"/>
        </w:rPr>
      </w:pPr>
      <w:r>
        <w:rPr>
          <w:color w:val="000000"/>
          <w:sz w:val="24"/>
          <w:highlight w:val="none"/>
        </w:rPr>
      </w:r>
      <w:r/>
    </w:p>
    <w:p>
      <w:pPr>
        <w:pStyle w:val="807"/>
        <w:jc w:val="left"/>
        <w:widowControl/>
        <w:rPr>
          <w:color w:val="000000"/>
          <w:sz w:val="24"/>
          <w:highlight w:val="none"/>
        </w:rPr>
      </w:pPr>
      <w:r>
        <w:rPr>
          <w:color w:val="000000"/>
          <w:sz w:val="24"/>
          <w:highlight w:val="none"/>
        </w:rPr>
      </w:r>
      <w:r/>
    </w:p>
    <w:p>
      <w:pPr>
        <w:pStyle w:val="807"/>
        <w:jc w:val="left"/>
        <w:widowControl/>
        <w:rPr>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color w:val="000000"/>
          <w:sz w:val="24"/>
          <w:highlight w:val="none"/>
        </w:rPr>
      </w:r>
      <w:r/>
    </w:p>
    <w:p>
      <w:pPr>
        <w:pStyle w:val="807"/>
        <w:ind w:firstLine="32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07"/>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807"/>
        <w:ind w:firstLine="640"/>
        <w:rPr>
          <w:color w:val="000000"/>
          <w:highlight w:val="none"/>
        </w:rPr>
      </w:pPr>
      <w:r>
        <w:rPr>
          <w:color w:val="000000"/>
          <w:highlight w:val="none"/>
        </w:rPr>
      </w:r>
      <w:r/>
    </w:p>
    <w:p>
      <w:pPr>
        <w:pStyle w:val="8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0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92"/>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07"/>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07"/>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07"/>
        <w:jc w:val="left"/>
        <w:widowControl/>
        <w:rPr>
          <w:color w:val="000000"/>
          <w:sz w:val="24"/>
          <w:szCs w:val="20"/>
          <w:highlight w:val="none"/>
        </w:rPr>
      </w:pPr>
      <w:r/>
      <w:bookmarkStart w:id="890" w:name="_Hlt520343392"/>
      <w:r/>
      <w:bookmarkEnd w:id="890"/>
      <w:r/>
      <w:bookmarkStart w:id="891" w:name="_Hlt520350918"/>
      <w:r/>
      <w:bookmarkEnd w:id="891"/>
      <w:r/>
      <w:bookmarkStart w:id="892" w:name="_Hlt520274121"/>
      <w:r/>
      <w:bookmarkEnd w:id="892"/>
      <w:r/>
      <w:bookmarkStart w:id="893" w:name="_Hlt520274065"/>
      <w:r/>
      <w:bookmarkEnd w:id="893"/>
      <w:r/>
      <w:bookmarkStart w:id="894" w:name="_Hlt520274393"/>
      <w:r/>
      <w:bookmarkEnd w:id="894"/>
      <w:r/>
      <w:bookmarkStart w:id="895" w:name="_Hlt520271212"/>
      <w:r/>
      <w:bookmarkEnd w:id="895"/>
      <w:r/>
      <w:bookmarkStart w:id="896" w:name="_Hlt520273711"/>
      <w:r/>
      <w:bookmarkEnd w:id="896"/>
      <w:r/>
      <w:bookmarkStart w:id="897" w:name="_Hlt520355504"/>
      <w:r/>
      <w:bookmarkEnd w:id="897"/>
      <w:r/>
      <w:bookmarkStart w:id="898" w:name="_Hlt520343000"/>
      <w:r/>
      <w:bookmarkEnd w:id="898"/>
      <w:r/>
      <w:bookmarkStart w:id="899" w:name="_Hlt520274407"/>
      <w:r/>
      <w:bookmarkEnd w:id="899"/>
      <w:r/>
      <w:bookmarkStart w:id="900" w:name="_Toc127151557"/>
      <w:r/>
      <w:bookmarkStart w:id="901" w:name="_Toc305158825"/>
      <w:r/>
      <w:bookmarkStart w:id="902" w:name="_Toc142311059"/>
      <w:r/>
      <w:bookmarkStart w:id="903" w:name="_Toc265228395"/>
      <w:r/>
      <w:bookmarkStart w:id="904" w:name="_Toc226337253"/>
      <w:r/>
      <w:bookmarkStart w:id="905" w:name="_Toc195842922"/>
      <w:r/>
      <w:bookmarkStart w:id="906" w:name="_Toc226965747"/>
      <w:r/>
      <w:bookmarkStart w:id="907" w:name="_Toc305158899"/>
      <w:r/>
      <w:bookmarkStart w:id="908" w:name="_Toc520356218"/>
      <w:r/>
      <w:bookmarkStart w:id="909" w:name="_Toc226309801"/>
      <w:r/>
      <w:bookmarkStart w:id="910" w:name="_Toc150774762"/>
      <w:r/>
      <w:bookmarkStart w:id="911" w:name="_Toc226965830"/>
      <w:r/>
      <w:bookmarkStart w:id="912" w:name="_Toc264969247"/>
      <w:r/>
      <w:bookmarkStart w:id="913" w:name="_Toc150480795"/>
      <w:r/>
      <w:bookmarkStart w:id="914" w:name="_Ref467988705"/>
      <w:r/>
      <w:bookmarkStart w:id="915" w:name="_Toc480942350"/>
      <w:r>
        <w:rPr>
          <w:color w:val="000000"/>
          <w:sz w:val="24"/>
          <w:szCs w:val="20"/>
          <w:highlight w:val="none"/>
        </w:rPr>
        <w:br w:type="page" w:clear="all"/>
      </w:r>
      <w:r>
        <w:rPr>
          <w:color w:val="000000"/>
          <w:sz w:val="24"/>
          <w:szCs w:val="20"/>
          <w:highlight w:val="none"/>
        </w:rPr>
      </w:r>
      <w:r/>
    </w:p>
    <w:p>
      <w:pPr>
        <w:pStyle w:val="807"/>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color w:val="000000"/>
          <w:sz w:val="24"/>
          <w:szCs w:val="20"/>
          <w:highlight w:val="none"/>
        </w:rPr>
        <w:t xml:space="preserve">（实质性格式）</w:t>
      </w:r>
      <w:r>
        <w:rPr>
          <w:color w:val="000000"/>
          <w:sz w:val="24"/>
          <w:szCs w:val="20"/>
          <w:highlight w:val="none"/>
        </w:rPr>
      </w:r>
      <w:r/>
    </w:p>
    <w:p>
      <w:pPr>
        <w:pStyle w:val="807"/>
        <w:jc w:val="center"/>
        <w:spacing w:line="360" w:lineRule="exact"/>
        <w:rPr>
          <w:b/>
          <w:color w:val="000000"/>
          <w:sz w:val="36"/>
          <w:szCs w:val="36"/>
          <w:highlight w:val="none"/>
        </w:rPr>
      </w:pPr>
      <w:r/>
      <w:bookmarkStart w:id="916" w:name="_Toc305158826"/>
      <w:r/>
      <w:bookmarkStart w:id="917" w:name="_Toc226965831"/>
      <w:r/>
      <w:bookmarkStart w:id="918" w:name="_Toc164608827"/>
      <w:r/>
      <w:bookmarkStart w:id="919" w:name="_Toc164608672"/>
      <w:r/>
      <w:bookmarkStart w:id="920" w:name="_Toc195842923"/>
      <w:r/>
      <w:bookmarkStart w:id="921" w:name="_Toc226965748"/>
      <w:r/>
      <w:bookmarkStart w:id="922" w:name="_Toc226309802"/>
      <w:r/>
      <w:bookmarkStart w:id="923" w:name="_Toc305158900"/>
      <w:r/>
      <w:bookmarkStart w:id="924" w:name="_Toc226337254"/>
      <w:r/>
      <w:bookmarkStart w:id="925" w:name="_Toc264969248"/>
      <w:r/>
      <w:bookmarkStart w:id="926" w:name="_Toc265228396"/>
      <w:r>
        <w:rPr>
          <w:rFonts w:hint="eastAsia"/>
          <w:b/>
          <w:color w:val="000000"/>
          <w:sz w:val="36"/>
          <w:szCs w:val="36"/>
          <w:highlight w:val="none"/>
        </w:rPr>
        <w:t xml:space="preserve">开标一览表</w:t>
      </w:r>
      <w:bookmarkEnd w:id="916"/>
      <w:r/>
      <w:bookmarkEnd w:id="917"/>
      <w:r/>
      <w:bookmarkEnd w:id="918"/>
      <w:r/>
      <w:bookmarkEnd w:id="919"/>
      <w:r/>
      <w:bookmarkEnd w:id="920"/>
      <w:r/>
      <w:bookmarkEnd w:id="921"/>
      <w:r/>
      <w:bookmarkEnd w:id="922"/>
      <w:r/>
      <w:bookmarkEnd w:id="923"/>
      <w:r/>
      <w:bookmarkEnd w:id="924"/>
      <w:r/>
      <w:bookmarkEnd w:id="925"/>
      <w:r/>
      <w:bookmarkEnd w:id="926"/>
      <w:r>
        <w:rPr>
          <w:b/>
          <w:color w:val="000000"/>
          <w:sz w:val="36"/>
          <w:szCs w:val="36"/>
          <w:highlight w:val="none"/>
        </w:rPr>
      </w:r>
      <w:r/>
    </w:p>
    <w:p>
      <w:pPr>
        <w:pStyle w:val="807"/>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807"/>
        <w:spacing w:line="360" w:lineRule="auto"/>
        <w:rPr>
          <w:color w:val="000000"/>
          <w:sz w:val="24"/>
          <w:highlight w:val="none"/>
        </w:rPr>
      </w:pPr>
      <w:r>
        <w:rPr>
          <w:rFonts w:hint="eastAsia"/>
          <w:color w:val="000000"/>
          <w:sz w:val="24"/>
          <w:highlight w:val="none"/>
          <w:lang w:eastAsia="zh-CN"/>
        </w:rPr>
        <w:t xml:space="preserve">项目编号：JSZC-320400-CZZY-G2026-0012</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7"/>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职工体检服务</w:t>
      </w:r>
      <w:r>
        <w:rPr>
          <w:rFonts w:hint="eastAsia"/>
          <w:color w:val="000000"/>
          <w:sz w:val="24"/>
          <w:highlight w:val="none"/>
        </w:rPr>
      </w:r>
      <w:r/>
    </w:p>
    <w:tbl>
      <w:tblPr>
        <w:tblW w:w="4626"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3"/>
        <w:gridCol w:w="3729"/>
        <w:gridCol w:w="1993"/>
        <w:gridCol w:w="1988"/>
      </w:tblGrid>
      <w:tr>
        <w:trPr>
          <w:trHeight w:val="531"/>
        </w:trPr>
        <w:tc>
          <w:tcPr>
            <w:tcW w:w="692" w:type="dxa"/>
            <w:vAlign w:val="center"/>
            <w:vMerge w:val="restart"/>
            <w:textDirection w:val="lrTb"/>
            <w:noWrap w:val="false"/>
          </w:tcPr>
          <w:p>
            <w:pPr>
              <w:pStyle w:val="807"/>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25" w:type="dxa"/>
            <w:vAlign w:val="center"/>
            <w:vMerge w:val="restart"/>
            <w:textDirection w:val="lrTb"/>
            <w:noWrap w:val="false"/>
          </w:tcPr>
          <w:p>
            <w:pPr>
              <w:pStyle w:val="807"/>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81" w:type="dxa"/>
            <w:vAlign w:val="center"/>
            <w:textDirection w:val="lrTb"/>
            <w:noWrap w:val="false"/>
          </w:tcPr>
          <w:p>
            <w:pPr>
              <w:pStyle w:val="807"/>
              <w:jc w:val="center"/>
              <w:tabs>
                <w:tab w:val="left" w:pos="5580" w:leader="none"/>
              </w:tabs>
              <w:rPr>
                <w:b/>
                <w:color w:val="000000"/>
                <w:sz w:val="24"/>
                <w:highlight w:val="none"/>
              </w:rPr>
            </w:pPr>
            <w:r>
              <w:rPr>
                <w:b/>
                <w:color w:val="000000"/>
                <w:sz w:val="24"/>
                <w:highlight w:val="none"/>
              </w:rPr>
              <w:t xml:space="preserve">投标报价</w:t>
            </w:r>
            <w:r>
              <w:rPr>
                <w:rFonts w:hint="eastAsia"/>
                <w:b/>
                <w:color w:val="000000"/>
                <w:sz w:val="24"/>
                <w:highlight w:val="none"/>
              </w:rPr>
              <w:t xml:space="preserve">（各项单价合计）</w:t>
            </w:r>
            <w:r>
              <w:rPr>
                <w:b/>
                <w:color w:val="000000"/>
                <w:sz w:val="24"/>
                <w:highlight w:val="none"/>
              </w:rPr>
            </w:r>
            <w:r/>
          </w:p>
        </w:tc>
      </w:tr>
      <w:tr>
        <w:trPr>
          <w:trHeight w:val="674"/>
        </w:trPr>
        <w:tc>
          <w:tcPr>
            <w:tcW w:w="692" w:type="dxa"/>
            <w:vAlign w:val="center"/>
            <w:vMerge w:val="continue"/>
            <w:textDirection w:val="lrTb"/>
            <w:noWrap w:val="false"/>
          </w:tcPr>
          <w:p>
            <w:pPr>
              <w:pStyle w:val="807"/>
              <w:jc w:val="center"/>
              <w:tabs>
                <w:tab w:val="left" w:pos="5580" w:leader="none"/>
              </w:tabs>
              <w:rPr>
                <w:color w:val="000000"/>
                <w:sz w:val="24"/>
                <w:highlight w:val="none"/>
              </w:rPr>
            </w:pPr>
            <w:r>
              <w:rPr>
                <w:color w:val="000000"/>
                <w:sz w:val="24"/>
                <w:highlight w:val="none"/>
              </w:rPr>
            </w:r>
            <w:r/>
          </w:p>
        </w:tc>
        <w:tc>
          <w:tcPr>
            <w:tcW w:w="3725" w:type="dxa"/>
            <w:vAlign w:val="center"/>
            <w:vMerge w:val="continue"/>
            <w:textDirection w:val="lrTb"/>
            <w:noWrap w:val="false"/>
          </w:tcPr>
          <w:p>
            <w:pPr>
              <w:pStyle w:val="807"/>
              <w:jc w:val="center"/>
              <w:tabs>
                <w:tab w:val="left" w:pos="5580" w:leader="none"/>
              </w:tabs>
              <w:rPr>
                <w:color w:val="000000"/>
                <w:sz w:val="24"/>
                <w:highlight w:val="none"/>
              </w:rPr>
            </w:pPr>
            <w:r>
              <w:rPr>
                <w:color w:val="000000"/>
                <w:sz w:val="24"/>
                <w:highlight w:val="none"/>
              </w:rPr>
            </w:r>
            <w:r/>
          </w:p>
        </w:tc>
        <w:tc>
          <w:tcPr>
            <w:tcW w:w="1991" w:type="dxa"/>
            <w:vAlign w:val="center"/>
            <w:textDirection w:val="lrTb"/>
            <w:noWrap w:val="false"/>
          </w:tcPr>
          <w:p>
            <w:pPr>
              <w:pStyle w:val="807"/>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986" w:type="dxa"/>
            <w:vAlign w:val="center"/>
            <w:textDirection w:val="lrTb"/>
            <w:noWrap w:val="false"/>
          </w:tcPr>
          <w:p>
            <w:pPr>
              <w:pStyle w:val="807"/>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692" w:type="dxa"/>
            <w:vAlign w:val="center"/>
            <w:textDirection w:val="lrTb"/>
            <w:noWrap w:val="false"/>
          </w:tcPr>
          <w:p>
            <w:pPr>
              <w:pStyle w:val="807"/>
              <w:jc w:val="center"/>
              <w:tabs>
                <w:tab w:val="left" w:pos="5580" w:leader="none"/>
              </w:tabs>
              <w:rPr>
                <w:color w:val="000000"/>
                <w:sz w:val="24"/>
                <w:highlight w:val="none"/>
              </w:rPr>
            </w:pPr>
            <w:r>
              <w:rPr>
                <w:color w:val="000000"/>
                <w:sz w:val="24"/>
                <w:highlight w:val="none"/>
              </w:rPr>
            </w:r>
            <w:r/>
          </w:p>
        </w:tc>
        <w:tc>
          <w:tcPr>
            <w:tcW w:w="3725" w:type="dxa"/>
            <w:vAlign w:val="center"/>
            <w:textDirection w:val="lrTb"/>
            <w:noWrap w:val="false"/>
          </w:tcPr>
          <w:p>
            <w:pPr>
              <w:pStyle w:val="807"/>
              <w:jc w:val="center"/>
              <w:tabs>
                <w:tab w:val="left" w:pos="5580" w:leader="none"/>
              </w:tabs>
              <w:rPr>
                <w:color w:val="000000"/>
                <w:sz w:val="24"/>
                <w:highlight w:val="none"/>
              </w:rPr>
            </w:pPr>
            <w:r>
              <w:rPr>
                <w:color w:val="000000"/>
                <w:sz w:val="24"/>
                <w:highlight w:val="none"/>
              </w:rPr>
            </w:r>
            <w:r/>
          </w:p>
        </w:tc>
        <w:tc>
          <w:tcPr>
            <w:tcW w:w="1991" w:type="dxa"/>
            <w:vAlign w:val="center"/>
            <w:textDirection w:val="lrTb"/>
            <w:noWrap w:val="false"/>
          </w:tcPr>
          <w:p>
            <w:pPr>
              <w:pStyle w:val="807"/>
              <w:jc w:val="center"/>
              <w:tabs>
                <w:tab w:val="left" w:pos="5580" w:leader="none"/>
              </w:tabs>
              <w:rPr>
                <w:color w:val="000000"/>
                <w:sz w:val="24"/>
                <w:highlight w:val="none"/>
              </w:rPr>
            </w:pPr>
            <w:r>
              <w:rPr>
                <w:rFonts w:hint="eastAsia" w:hAnsi="宋体" w:cs="宋体"/>
                <w:color w:val="000000"/>
                <w:sz w:val="24"/>
                <w:highlight w:val="none"/>
              </w:rPr>
              <w:t xml:space="preserve">元</w:t>
            </w:r>
            <w:r>
              <w:rPr>
                <w:color w:val="000000"/>
                <w:sz w:val="24"/>
                <w:highlight w:val="none"/>
              </w:rPr>
            </w:r>
            <w:r/>
          </w:p>
        </w:tc>
        <w:tc>
          <w:tcPr>
            <w:tcW w:w="1986" w:type="dxa"/>
            <w:vAlign w:val="center"/>
            <w:textDirection w:val="lrTb"/>
            <w:noWrap w:val="false"/>
          </w:tcPr>
          <w:p>
            <w:pPr>
              <w:pStyle w:val="807"/>
              <w:jc w:val="center"/>
              <w:tabs>
                <w:tab w:val="left" w:pos="5580" w:leader="none"/>
              </w:tabs>
              <w:rPr>
                <w:color w:val="000000"/>
                <w:sz w:val="24"/>
                <w:highlight w:val="none"/>
              </w:rPr>
            </w:pPr>
            <w:r>
              <w:rPr>
                <w:rFonts w:hint="eastAsia" w:hAnsi="宋体" w:cs="宋体"/>
                <w:color w:val="000000"/>
                <w:sz w:val="24"/>
                <w:highlight w:val="none"/>
              </w:rPr>
              <w:t xml:space="preserve">元</w:t>
            </w:r>
            <w:r>
              <w:rPr>
                <w:color w:val="000000"/>
                <w:sz w:val="24"/>
                <w:highlight w:val="none"/>
              </w:rPr>
            </w:r>
            <w:r/>
          </w:p>
        </w:tc>
      </w:tr>
    </w:tbl>
    <w:p>
      <w:pPr>
        <w:pStyle w:val="807"/>
        <w:jc w:val="left"/>
        <w:rPr>
          <w:color w:val="000000"/>
          <w:sz w:val="24"/>
          <w:highlight w:val="none"/>
        </w:rPr>
      </w:pPr>
      <w:r>
        <w:rPr>
          <w:color w:val="000000"/>
          <w:sz w:val="24"/>
          <w:highlight w:val="none"/>
        </w:rPr>
      </w:r>
      <w:r/>
    </w:p>
    <w:p>
      <w:pPr>
        <w:pStyle w:val="807"/>
        <w:spacing w:before="25" w:after="25" w:line="360" w:lineRule="auto"/>
        <w:rPr>
          <w:rFonts w:hint="eastAsia"/>
          <w:b/>
          <w:bCs/>
          <w:color w:val="000000"/>
          <w:sz w:val="24"/>
          <w:highlight w:val="none"/>
        </w:rPr>
      </w:pPr>
      <w:r>
        <w:rPr>
          <w:b/>
          <w:bCs/>
          <w:color w:val="000000"/>
          <w:sz w:val="24"/>
          <w:highlight w:val="none"/>
        </w:rPr>
        <w:t xml:space="preserve">注：</w:t>
      </w:r>
      <w:r>
        <w:rPr>
          <w:rFonts w:hint="eastAsia"/>
          <w:b/>
          <w:bCs/>
          <w:color w:val="000000"/>
          <w:sz w:val="24"/>
          <w:highlight w:val="none"/>
        </w:rPr>
        <w:t xml:space="preserve">1.如投标人在苏采云系统中报价与本《开标一览表》不一致的，以苏采云系统中报价为准。</w:t>
      </w:r>
      <w:r>
        <w:rPr>
          <w:rFonts w:hint="eastAsia"/>
          <w:b/>
          <w:bCs/>
          <w:color w:val="000000"/>
          <w:sz w:val="24"/>
          <w:highlight w:val="none"/>
        </w:rPr>
      </w:r>
      <w:r/>
    </w:p>
    <w:p>
      <w:pPr>
        <w:pStyle w:val="807"/>
        <w:numPr>
          <w:ilvl w:val="0"/>
          <w:numId w:val="17"/>
        </w:numPr>
        <w:spacing w:before="25" w:after="25" w:line="360" w:lineRule="auto"/>
        <w:tabs>
          <w:tab w:val="clear" w:pos="312" w:leader="none"/>
        </w:tabs>
        <w:rPr>
          <w:rFonts w:hint="eastAsia"/>
          <w:b/>
          <w:bCs/>
          <w:color w:val="000000"/>
          <w:sz w:val="24"/>
          <w:highlight w:val="none"/>
          <w:lang w:val="en-US" w:eastAsia="zh-CN"/>
        </w:rPr>
      </w:pPr>
      <w:r>
        <w:rPr>
          <w:rFonts w:hint="eastAsia"/>
          <w:b/>
          <w:bCs/>
          <w:color w:val="000000"/>
          <w:sz w:val="24"/>
          <w:highlight w:val="none"/>
          <w:lang w:val="en-US" w:eastAsia="zh-CN"/>
        </w:rPr>
        <w:t xml:space="preserve">最高限价单价合计金额11771元，计算公式：</w:t>
      </w:r>
      <w:r>
        <w:rPr>
          <w:rFonts w:hint="eastAsia"/>
          <w:b/>
          <w:bCs/>
          <w:color w:val="000000"/>
          <w:sz w:val="24"/>
          <w:highlight w:val="none"/>
        </w:rPr>
        <w:t xml:space="preserve">在职员工：男</w:t>
      </w:r>
      <w:r>
        <w:rPr>
          <w:rFonts w:hint="eastAsia" w:hAnsi="宋体" w:cs="宋体"/>
          <w:color w:val="000000"/>
          <w:sz w:val="24"/>
          <w:highlight w:val="none"/>
          <w:lang w:eastAsia="zh-CN"/>
        </w:rPr>
        <w:t xml:space="preserve">（</w:t>
      </w:r>
      <w:r>
        <w:rPr>
          <w:rFonts w:hint="eastAsia" w:ascii="宋体" w:hAnsi="宋体" w:cs="Arial"/>
          <w:color w:val="000000"/>
          <w:sz w:val="24"/>
          <w:highlight w:val="none"/>
        </w:rPr>
        <w:t xml:space="preserve">≥45</w:t>
      </w:r>
      <w:r>
        <w:rPr>
          <w:rFonts w:hint="eastAsia" w:hAnsi="宋体" w:cs="宋体"/>
          <w:color w:val="000000"/>
          <w:sz w:val="24"/>
          <w:highlight w:val="none"/>
          <w:lang w:eastAsia="zh-CN"/>
        </w:rPr>
        <w:t xml:space="preserve">）</w:t>
      </w:r>
      <w:r>
        <w:rPr>
          <w:rFonts w:hint="eastAsia"/>
          <w:b/>
          <w:bCs/>
          <w:color w:val="000000"/>
          <w:sz w:val="24"/>
          <w:highlight w:val="none"/>
        </w:rPr>
        <w:t xml:space="preserve">1136元/人</w:t>
      </w:r>
      <w:r>
        <w:rPr>
          <w:rFonts w:hint="eastAsia"/>
          <w:b/>
          <w:bCs/>
          <w:color w:val="000000"/>
          <w:sz w:val="24"/>
          <w:highlight w:val="none"/>
          <w:lang w:val="en-US" w:eastAsia="zh-CN"/>
        </w:rPr>
        <w:t xml:space="preserve">+</w:t>
      </w:r>
      <w:r>
        <w:rPr>
          <w:rFonts w:hint="eastAsia"/>
          <w:b/>
          <w:bCs/>
          <w:color w:val="000000"/>
          <w:sz w:val="24"/>
          <w:highlight w:val="none"/>
        </w:rPr>
        <w:t xml:space="preserve">女</w:t>
      </w:r>
      <w:r>
        <w:rPr>
          <w:rFonts w:hint="eastAsia" w:hAnsi="宋体" w:cs="宋体"/>
          <w:color w:val="000000"/>
          <w:sz w:val="24"/>
          <w:highlight w:val="none"/>
          <w:lang w:eastAsia="zh-CN"/>
        </w:rPr>
        <w:t xml:space="preserve">（</w:t>
      </w:r>
      <w:r>
        <w:rPr>
          <w:rFonts w:hint="eastAsia" w:ascii="宋体" w:hAnsi="宋体" w:cs="Arial"/>
          <w:color w:val="000000"/>
          <w:sz w:val="24"/>
          <w:highlight w:val="none"/>
        </w:rPr>
        <w:t xml:space="preserve">≥45</w:t>
      </w:r>
      <w:r>
        <w:rPr>
          <w:rFonts w:hint="eastAsia" w:ascii="宋体" w:hAnsi="宋体" w:cs="Arial"/>
          <w:color w:val="000000"/>
          <w:sz w:val="24"/>
          <w:highlight w:val="none"/>
          <w:lang w:val="en-US" w:eastAsia="zh-CN"/>
        </w:rPr>
        <w:t xml:space="preserve">已婚</w:t>
      </w:r>
      <w:r>
        <w:rPr>
          <w:rFonts w:hint="eastAsia" w:hAnsi="宋体" w:cs="宋体"/>
          <w:color w:val="000000"/>
          <w:sz w:val="24"/>
          <w:highlight w:val="none"/>
          <w:lang w:eastAsia="zh-CN"/>
        </w:rPr>
        <w:t xml:space="preserve">）</w:t>
      </w:r>
      <w:r>
        <w:rPr>
          <w:rFonts w:hint="eastAsia"/>
          <w:b/>
          <w:bCs/>
          <w:color w:val="000000"/>
          <w:sz w:val="24"/>
          <w:highlight w:val="none"/>
        </w:rPr>
        <w:t xml:space="preserve">1552元/人</w:t>
      </w:r>
      <w:r>
        <w:rPr>
          <w:rFonts w:hint="eastAsia"/>
          <w:b/>
          <w:bCs/>
          <w:color w:val="000000"/>
          <w:sz w:val="24"/>
          <w:highlight w:val="none"/>
          <w:lang w:val="en-US" w:eastAsia="zh-CN"/>
        </w:rPr>
        <w:t xml:space="preserve">+</w:t>
      </w:r>
      <w:r>
        <w:rPr>
          <w:rFonts w:hint="eastAsia"/>
          <w:b/>
          <w:bCs/>
          <w:color w:val="000000"/>
          <w:sz w:val="24"/>
          <w:highlight w:val="none"/>
        </w:rPr>
        <w:t xml:space="preserve">退休人员：男1054元/人</w:t>
      </w:r>
      <w:r>
        <w:rPr>
          <w:rFonts w:hint="eastAsia"/>
          <w:b/>
          <w:bCs/>
          <w:color w:val="000000"/>
          <w:sz w:val="24"/>
          <w:highlight w:val="none"/>
          <w:lang w:val="en-US" w:eastAsia="zh-CN"/>
        </w:rPr>
        <w:t xml:space="preserve">+</w:t>
      </w:r>
      <w:r>
        <w:rPr>
          <w:rFonts w:hint="eastAsia"/>
          <w:b/>
          <w:bCs/>
          <w:color w:val="000000"/>
          <w:sz w:val="24"/>
          <w:highlight w:val="none"/>
        </w:rPr>
        <w:t xml:space="preserve">女1310元/人</w:t>
      </w:r>
      <w:r>
        <w:rPr>
          <w:rFonts w:hint="eastAsia"/>
          <w:b/>
          <w:bCs/>
          <w:color w:val="000000"/>
          <w:sz w:val="24"/>
          <w:highlight w:val="none"/>
          <w:lang w:val="en-US" w:eastAsia="zh-CN"/>
        </w:rPr>
        <w:t xml:space="preserve">+</w:t>
      </w:r>
      <w:r>
        <w:rPr>
          <w:rFonts w:hint="eastAsia"/>
          <w:b/>
          <w:bCs/>
          <w:color w:val="000000"/>
          <w:sz w:val="24"/>
          <w:highlight w:val="none"/>
        </w:rPr>
        <w:t xml:space="preserve">在职45岁及以上人员自选项合计：6719元</w:t>
      </w:r>
      <w:r>
        <w:rPr>
          <w:rFonts w:hint="eastAsia"/>
          <w:b/>
          <w:bCs/>
          <w:color w:val="000000"/>
          <w:sz w:val="24"/>
          <w:highlight w:val="none"/>
          <w:lang w:val="en-US" w:eastAsia="zh-CN"/>
        </w:rPr>
        <w:t xml:space="preserve">=11771元</w:t>
      </w:r>
      <w:r>
        <w:rPr>
          <w:rFonts w:hint="eastAsia"/>
          <w:b/>
          <w:bCs/>
          <w:color w:val="000000"/>
          <w:sz w:val="24"/>
          <w:highlight w:val="none"/>
        </w:rPr>
        <w:t xml:space="preserve">；最高限价单价</w:t>
      </w:r>
      <w:r>
        <w:rPr>
          <w:rFonts w:hint="eastAsia"/>
          <w:b/>
          <w:bCs/>
          <w:color w:val="000000"/>
          <w:sz w:val="24"/>
          <w:highlight w:val="none"/>
          <w:lang w:val="en-US" w:eastAsia="zh-CN"/>
        </w:rPr>
        <w:t xml:space="preserve">合计金额</w:t>
      </w:r>
      <w:r>
        <w:rPr>
          <w:rFonts w:hint="eastAsia"/>
          <w:b/>
          <w:bCs/>
          <w:color w:val="000000"/>
          <w:sz w:val="24"/>
          <w:highlight w:val="none"/>
        </w:rPr>
        <w:t xml:space="preserve">不得超过11771元。</w:t>
      </w:r>
      <w:r>
        <w:rPr>
          <w:rFonts w:hint="eastAsia"/>
          <w:b/>
          <w:bCs/>
          <w:color w:val="000000"/>
          <w:sz w:val="24"/>
          <w:highlight w:val="none"/>
          <w:lang w:val="en-US" w:eastAsia="zh-CN"/>
        </w:rPr>
        <w:t xml:space="preserve">供应商报价应按上述要求进行合并计算，否则为无效响应。此价格仅作为价格评审依据，后期合同签订以分项报价表各项单价为准。</w:t>
      </w:r>
      <w:r>
        <w:rPr>
          <w:color w:val="000000"/>
          <w:sz w:val="24"/>
          <w:highlight w:val="none"/>
          <w:lang w:val="zh-CN"/>
        </w:rPr>
        <w:t xml:space="preserve">                      </w:t>
      </w:r>
      <w:r>
        <w:rPr>
          <w:rFonts w:hint="eastAsia"/>
          <w:b/>
          <w:bCs/>
          <w:color w:val="000000"/>
          <w:sz w:val="24"/>
          <w:highlight w:val="none"/>
          <w:lang w:val="en-US" w:eastAsia="zh-CN"/>
        </w:rPr>
      </w:r>
      <w:r/>
    </w:p>
    <w:p>
      <w:pPr>
        <w:pStyle w:val="807"/>
        <w:numPr>
          <w:ilvl w:val="0"/>
          <w:numId w:val="17"/>
        </w:numPr>
        <w:spacing w:before="25" w:after="25" w:line="360" w:lineRule="auto"/>
        <w:tabs>
          <w:tab w:val="left" w:pos="312" w:leader="none"/>
        </w:tabs>
        <w:rPr>
          <w:color w:val="000000"/>
          <w:sz w:val="24"/>
          <w:highlight w:val="none"/>
        </w:rPr>
      </w:pPr>
      <w:r>
        <w:rPr>
          <w:rFonts w:hint="eastAsia"/>
          <w:b/>
          <w:bCs/>
          <w:color w:val="000000"/>
          <w:sz w:val="24"/>
          <w:highlight w:val="none"/>
          <w:lang w:val="en-US" w:eastAsia="zh-CN"/>
        </w:rPr>
        <w:t xml:space="preserve">举例供应商A分项报价表报价：序号2</w:t>
      </w:r>
      <w:r>
        <w:rPr>
          <w:rFonts w:hint="eastAsia"/>
          <w:b/>
          <w:bCs/>
          <w:color w:val="000000"/>
          <w:sz w:val="24"/>
          <w:highlight w:val="none"/>
        </w:rPr>
        <w:t xml:space="preserve">在职员工：男</w:t>
      </w:r>
      <w:r>
        <w:rPr>
          <w:rFonts w:hint="eastAsia" w:hAnsi="宋体" w:cs="宋体"/>
          <w:color w:val="000000"/>
          <w:sz w:val="24"/>
          <w:highlight w:val="none"/>
          <w:lang w:eastAsia="zh-CN"/>
        </w:rPr>
        <w:t xml:space="preserve">（</w:t>
      </w:r>
      <w:r>
        <w:rPr>
          <w:rFonts w:hint="eastAsia" w:ascii="宋体" w:hAnsi="宋体" w:cs="Arial"/>
          <w:color w:val="000000"/>
          <w:sz w:val="24"/>
          <w:highlight w:val="none"/>
        </w:rPr>
        <w:t xml:space="preserve">≥45</w:t>
      </w:r>
      <w:r>
        <w:rPr>
          <w:rFonts w:hint="eastAsia" w:hAnsi="宋体" w:cs="宋体"/>
          <w:color w:val="000000"/>
          <w:sz w:val="24"/>
          <w:highlight w:val="none"/>
          <w:lang w:eastAsia="zh-CN"/>
        </w:rPr>
        <w:t xml:space="preserve">）</w:t>
      </w:r>
      <w:r>
        <w:rPr>
          <w:rFonts w:hint="eastAsia"/>
          <w:b/>
          <w:bCs/>
          <w:color w:val="000000"/>
          <w:sz w:val="24"/>
          <w:highlight w:val="none"/>
        </w:rPr>
        <w:t xml:space="preserve">1</w:t>
      </w:r>
      <w:r>
        <w:rPr>
          <w:rFonts w:hint="eastAsia"/>
          <w:b/>
          <w:bCs/>
          <w:color w:val="000000"/>
          <w:sz w:val="24"/>
          <w:highlight w:val="none"/>
          <w:lang w:val="en-US" w:eastAsia="zh-CN"/>
        </w:rPr>
        <w:t xml:space="preserve">100</w:t>
      </w:r>
      <w:r>
        <w:rPr>
          <w:rFonts w:hint="eastAsia"/>
          <w:b/>
          <w:bCs/>
          <w:color w:val="000000"/>
          <w:sz w:val="24"/>
          <w:highlight w:val="none"/>
        </w:rPr>
        <w:t xml:space="preserve">元/人</w:t>
      </w:r>
      <w:r>
        <w:rPr>
          <w:rFonts w:hint="eastAsia"/>
          <w:b/>
          <w:bCs/>
          <w:color w:val="000000"/>
          <w:sz w:val="24"/>
          <w:highlight w:val="none"/>
          <w:lang w:val="en-US" w:eastAsia="zh-CN"/>
        </w:rPr>
        <w:t xml:space="preserve">+序号4</w:t>
      </w:r>
      <w:r>
        <w:rPr>
          <w:rFonts w:hint="eastAsia"/>
          <w:b/>
          <w:bCs/>
          <w:color w:val="000000"/>
          <w:sz w:val="24"/>
          <w:highlight w:val="none"/>
        </w:rPr>
        <w:t xml:space="preserve">女</w:t>
      </w:r>
      <w:r>
        <w:rPr>
          <w:rFonts w:hint="eastAsia" w:hAnsi="宋体" w:cs="宋体"/>
          <w:color w:val="000000"/>
          <w:sz w:val="24"/>
          <w:highlight w:val="none"/>
          <w:lang w:eastAsia="zh-CN"/>
        </w:rPr>
        <w:t xml:space="preserve">（</w:t>
      </w:r>
      <w:r>
        <w:rPr>
          <w:rFonts w:hint="eastAsia" w:ascii="宋体" w:hAnsi="宋体" w:cs="Arial"/>
          <w:color w:val="000000"/>
          <w:sz w:val="24"/>
          <w:highlight w:val="none"/>
        </w:rPr>
        <w:t xml:space="preserve">≥45</w:t>
      </w:r>
      <w:r>
        <w:rPr>
          <w:rFonts w:hint="eastAsia" w:ascii="宋体" w:hAnsi="宋体" w:cs="Arial"/>
          <w:color w:val="000000"/>
          <w:sz w:val="24"/>
          <w:highlight w:val="none"/>
          <w:lang w:val="en-US" w:eastAsia="zh-CN"/>
        </w:rPr>
        <w:t xml:space="preserve">已婚</w:t>
      </w:r>
      <w:r>
        <w:rPr>
          <w:rFonts w:hint="eastAsia" w:hAnsi="宋体" w:cs="宋体"/>
          <w:color w:val="000000"/>
          <w:sz w:val="24"/>
          <w:highlight w:val="none"/>
          <w:lang w:eastAsia="zh-CN"/>
        </w:rPr>
        <w:t xml:space="preserve">）</w:t>
      </w:r>
      <w:r>
        <w:rPr>
          <w:rFonts w:hint="eastAsia"/>
          <w:b/>
          <w:bCs/>
          <w:color w:val="000000"/>
          <w:sz w:val="24"/>
          <w:highlight w:val="none"/>
        </w:rPr>
        <w:t xml:space="preserve">15</w:t>
      </w:r>
      <w:r>
        <w:rPr>
          <w:rFonts w:hint="eastAsia"/>
          <w:b/>
          <w:bCs/>
          <w:color w:val="000000"/>
          <w:sz w:val="24"/>
          <w:highlight w:val="none"/>
          <w:lang w:val="en-US" w:eastAsia="zh-CN"/>
        </w:rPr>
        <w:t xml:space="preserve">00</w:t>
      </w:r>
      <w:r>
        <w:rPr>
          <w:rFonts w:hint="eastAsia"/>
          <w:b/>
          <w:bCs/>
          <w:color w:val="000000"/>
          <w:sz w:val="24"/>
          <w:highlight w:val="none"/>
        </w:rPr>
        <w:t xml:space="preserve">元/人</w:t>
      </w:r>
      <w:r>
        <w:rPr>
          <w:rFonts w:hint="eastAsia"/>
          <w:b/>
          <w:bCs/>
          <w:color w:val="000000"/>
          <w:sz w:val="24"/>
          <w:highlight w:val="none"/>
          <w:lang w:val="en-US" w:eastAsia="zh-CN"/>
        </w:rPr>
        <w:t xml:space="preserve">+</w:t>
      </w:r>
      <w:r>
        <w:rPr>
          <w:rFonts w:hint="eastAsia"/>
          <w:b/>
          <w:bCs/>
          <w:color w:val="000000"/>
          <w:sz w:val="24"/>
          <w:highlight w:val="none"/>
        </w:rPr>
        <w:t xml:space="preserve">退休人员：男10</w:t>
      </w:r>
      <w:r>
        <w:rPr>
          <w:rFonts w:hint="eastAsia"/>
          <w:b/>
          <w:bCs/>
          <w:color w:val="000000"/>
          <w:sz w:val="24"/>
          <w:highlight w:val="none"/>
          <w:lang w:val="en-US" w:eastAsia="zh-CN"/>
        </w:rPr>
        <w:t xml:space="preserve">00</w:t>
      </w:r>
      <w:r>
        <w:rPr>
          <w:rFonts w:hint="eastAsia"/>
          <w:b/>
          <w:bCs/>
          <w:color w:val="000000"/>
          <w:sz w:val="24"/>
          <w:highlight w:val="none"/>
        </w:rPr>
        <w:t xml:space="preserve">元/人</w:t>
      </w:r>
      <w:r>
        <w:rPr>
          <w:rFonts w:hint="eastAsia"/>
          <w:b/>
          <w:bCs/>
          <w:color w:val="000000"/>
          <w:sz w:val="24"/>
          <w:highlight w:val="none"/>
          <w:lang w:val="en-US" w:eastAsia="zh-CN"/>
        </w:rPr>
        <w:t xml:space="preserve">+</w:t>
      </w:r>
      <w:r>
        <w:rPr>
          <w:rFonts w:hint="eastAsia"/>
          <w:b/>
          <w:bCs/>
          <w:color w:val="000000"/>
          <w:sz w:val="24"/>
          <w:highlight w:val="none"/>
        </w:rPr>
        <w:t xml:space="preserve">女13</w:t>
      </w:r>
      <w:r>
        <w:rPr>
          <w:rFonts w:hint="eastAsia"/>
          <w:b/>
          <w:bCs/>
          <w:color w:val="000000"/>
          <w:sz w:val="24"/>
          <w:highlight w:val="none"/>
          <w:lang w:val="en-US" w:eastAsia="zh-CN"/>
        </w:rPr>
        <w:t xml:space="preserve">00</w:t>
      </w:r>
      <w:r>
        <w:rPr>
          <w:rFonts w:hint="eastAsia"/>
          <w:b/>
          <w:bCs/>
          <w:color w:val="000000"/>
          <w:sz w:val="24"/>
          <w:highlight w:val="none"/>
        </w:rPr>
        <w:t xml:space="preserve">元/人</w:t>
      </w:r>
      <w:r>
        <w:rPr>
          <w:rFonts w:hint="eastAsia"/>
          <w:b/>
          <w:bCs/>
          <w:color w:val="000000"/>
          <w:sz w:val="24"/>
          <w:highlight w:val="none"/>
          <w:lang w:val="en-US" w:eastAsia="zh-CN"/>
        </w:rPr>
        <w:t xml:space="preserve">+</w:t>
      </w:r>
      <w:r>
        <w:rPr>
          <w:rFonts w:hint="eastAsia"/>
          <w:b/>
          <w:bCs/>
          <w:color w:val="000000"/>
          <w:sz w:val="24"/>
          <w:highlight w:val="none"/>
        </w:rPr>
        <w:t xml:space="preserve">在职45岁及以上人员自选项合计：67</w:t>
      </w:r>
      <w:r>
        <w:rPr>
          <w:rFonts w:hint="eastAsia"/>
          <w:b/>
          <w:bCs/>
          <w:color w:val="000000"/>
          <w:sz w:val="24"/>
          <w:highlight w:val="none"/>
          <w:lang w:val="en-US" w:eastAsia="zh-CN"/>
        </w:rPr>
        <w:t xml:space="preserve">00</w:t>
      </w:r>
      <w:r>
        <w:rPr>
          <w:rFonts w:hint="eastAsia"/>
          <w:b/>
          <w:bCs/>
          <w:color w:val="000000"/>
          <w:sz w:val="24"/>
          <w:highlight w:val="none"/>
        </w:rPr>
        <w:t xml:space="preserve">元</w:t>
      </w:r>
      <w:r>
        <w:rPr>
          <w:rFonts w:hint="eastAsia"/>
          <w:b/>
          <w:bCs/>
          <w:color w:val="000000"/>
          <w:sz w:val="24"/>
          <w:highlight w:val="none"/>
          <w:lang w:val="zh-CN"/>
        </w:rPr>
        <w:t xml:space="preserve">，投标分项报价表</w:t>
      </w:r>
      <w:r>
        <w:rPr>
          <w:rFonts w:hint="eastAsia"/>
          <w:b/>
          <w:bCs/>
          <w:color w:val="000000"/>
          <w:sz w:val="24"/>
          <w:highlight w:val="none"/>
          <w:lang w:val="en-US" w:eastAsia="zh-CN"/>
        </w:rPr>
        <w:t xml:space="preserve">合计金额：1100+1500+1000+1300+6700=11600元，同时，开标一览表中“投标报价（各项单价合计）”金额为：11600元；以此类推。</w:t>
      </w:r>
      <w:r>
        <w:rPr>
          <w:color w:val="000000"/>
          <w:sz w:val="24"/>
          <w:highlight w:val="none"/>
        </w:rPr>
      </w:r>
      <w:r/>
    </w:p>
    <w:p>
      <w:pPr>
        <w:pStyle w:val="807"/>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07"/>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07"/>
        <w:jc w:val="left"/>
        <w:widowControl/>
        <w:rPr>
          <w:color w:val="000000"/>
          <w:sz w:val="24"/>
          <w:szCs w:val="20"/>
          <w:highlight w:val="none"/>
        </w:rPr>
      </w:pPr>
      <w:r/>
      <w:bookmarkStart w:id="927" w:name="_Toc226309803"/>
      <w:r/>
      <w:bookmarkStart w:id="928" w:name="_Toc150774763"/>
      <w:r/>
      <w:bookmarkStart w:id="929" w:name="_Toc150480796"/>
      <w:r/>
      <w:bookmarkStart w:id="930" w:name="_Toc226965832"/>
      <w:r/>
      <w:bookmarkStart w:id="931" w:name="_Toc142311060"/>
      <w:r/>
      <w:bookmarkStart w:id="932" w:name="_Toc305158827"/>
      <w:r/>
      <w:bookmarkStart w:id="933" w:name="_Toc265228397"/>
      <w:r/>
      <w:bookmarkStart w:id="934" w:name="_Toc226965749"/>
      <w:r/>
      <w:bookmarkStart w:id="935" w:name="_Toc127151558"/>
      <w:r/>
      <w:bookmarkStart w:id="936" w:name="_Toc305158901"/>
      <w:r/>
      <w:bookmarkStart w:id="937" w:name="_Toc195842924"/>
      <w:r/>
      <w:bookmarkStart w:id="938" w:name="_Toc264969249"/>
      <w:r/>
      <w:bookmarkStart w:id="939" w:name="_Toc226337255"/>
      <w:r>
        <w:rPr>
          <w:color w:val="000000"/>
          <w:sz w:val="24"/>
          <w:szCs w:val="20"/>
          <w:highlight w:val="none"/>
        </w:rPr>
        <w:br w:type="page" w:clear="all"/>
      </w:r>
      <w:r>
        <w:rPr>
          <w:color w:val="000000"/>
          <w:sz w:val="24"/>
          <w:szCs w:val="20"/>
          <w:highlight w:val="none"/>
        </w:rPr>
      </w:r>
      <w:r/>
    </w:p>
    <w:p>
      <w:pPr>
        <w:pStyle w:val="807"/>
        <w:spacing w:line="360" w:lineRule="auto"/>
        <w:rPr>
          <w:color w:val="000000"/>
          <w:sz w:val="24"/>
          <w:szCs w:val="20"/>
          <w:highlight w:val="none"/>
        </w:rPr>
        <w:outlineLvl w:val="2"/>
      </w:pPr>
      <w:r>
        <w:rPr>
          <w:rFonts w:hint="eastAsia"/>
          <w:color w:val="000000"/>
          <w:sz w:val="24"/>
          <w:szCs w:val="20"/>
          <w:highlight w:val="none"/>
        </w:rPr>
        <w:t xml:space="preserve">5</w:t>
      </w:r>
      <w:r>
        <w:rPr>
          <w:color w:val="000000"/>
          <w:sz w:val="24"/>
          <w:szCs w:val="20"/>
          <w:highlight w:val="none"/>
        </w:rPr>
        <w:t xml:space="preserve">  投标分项报价表</w:t>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rPr>
          <w:color w:val="000000"/>
          <w:sz w:val="24"/>
          <w:szCs w:val="20"/>
          <w:highlight w:val="none"/>
        </w:rPr>
        <w:t xml:space="preserve">（实质性格式）</w:t>
      </w:r>
      <w:r>
        <w:rPr>
          <w:color w:val="000000"/>
          <w:sz w:val="24"/>
          <w:szCs w:val="20"/>
          <w:highlight w:val="none"/>
        </w:rPr>
      </w:r>
      <w:r/>
    </w:p>
    <w:p>
      <w:pPr>
        <w:pStyle w:val="807"/>
        <w:jc w:val="center"/>
        <w:spacing w:line="360" w:lineRule="exact"/>
        <w:rPr>
          <w:color w:val="000000"/>
          <w:sz w:val="36"/>
          <w:szCs w:val="36"/>
          <w:highlight w:val="none"/>
        </w:rPr>
      </w:pPr>
      <w:r>
        <w:rPr>
          <w:color w:val="000000"/>
          <w:sz w:val="36"/>
          <w:szCs w:val="36"/>
          <w:highlight w:val="none"/>
        </w:rPr>
      </w:r>
      <w:r/>
    </w:p>
    <w:p>
      <w:pPr>
        <w:pStyle w:val="807"/>
        <w:jc w:val="center"/>
        <w:spacing w:line="360" w:lineRule="exact"/>
        <w:rPr>
          <w:b/>
          <w:color w:val="000000"/>
          <w:sz w:val="36"/>
          <w:szCs w:val="36"/>
          <w:highlight w:val="none"/>
        </w:rPr>
      </w:pPr>
      <w:r>
        <w:rPr>
          <w:rFonts w:hint="eastAsia"/>
          <w:b/>
          <w:color w:val="000000"/>
          <w:sz w:val="36"/>
          <w:szCs w:val="36"/>
          <w:highlight w:val="none"/>
        </w:rPr>
        <w:t xml:space="preserve">投标分项报价表</w:t>
      </w:r>
      <w:r>
        <w:rPr>
          <w:b/>
          <w:color w:val="000000"/>
          <w:sz w:val="36"/>
          <w:szCs w:val="36"/>
          <w:highlight w:val="none"/>
        </w:rPr>
      </w:r>
      <w:r/>
    </w:p>
    <w:p>
      <w:pPr>
        <w:pStyle w:val="807"/>
        <w:jc w:val="center"/>
        <w:spacing w:line="260" w:lineRule="exact"/>
        <w:rPr>
          <w:color w:val="000000"/>
          <w:sz w:val="36"/>
          <w:szCs w:val="36"/>
          <w:highlight w:val="none"/>
        </w:rPr>
      </w:pPr>
      <w:r>
        <w:rPr>
          <w:color w:val="000000"/>
          <w:sz w:val="36"/>
          <w:szCs w:val="36"/>
          <w:highlight w:val="none"/>
        </w:rPr>
      </w:r>
      <w:r/>
    </w:p>
    <w:p>
      <w:pPr>
        <w:pStyle w:val="807"/>
        <w:spacing w:line="360" w:lineRule="auto"/>
        <w:rPr>
          <w:color w:val="000000"/>
          <w:sz w:val="24"/>
          <w:highlight w:val="none"/>
        </w:rPr>
      </w:pPr>
      <w:r>
        <w:rPr>
          <w:rFonts w:hint="eastAsia"/>
          <w:color w:val="000000"/>
          <w:sz w:val="24"/>
          <w:highlight w:val="none"/>
          <w:lang w:eastAsia="zh-CN"/>
        </w:rPr>
        <w:t xml:space="preserve">项目编号：JSZC-320400-CZZY-G2026-0012</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7"/>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职工体检服务</w:t>
      </w:r>
      <w:r>
        <w:rPr>
          <w:rFonts w:hint="eastAsia"/>
          <w:color w:val="000000"/>
          <w:sz w:val="24"/>
          <w:highlight w:val="none"/>
        </w:rPr>
      </w:r>
      <w:r/>
    </w:p>
    <w:tbl>
      <w:tblPr>
        <w:tblpPr w:horzAnchor="page" w:tblpX="1826" w:vertAnchor="text" w:tblpY="615" w:leftFromText="180" w:topFromText="0" w:rightFromText="180" w:bottomFromText="0"/>
        <w:tblW w:w="90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922"/>
        <w:gridCol w:w="1400"/>
        <w:gridCol w:w="1256"/>
        <w:gridCol w:w="1133"/>
        <w:gridCol w:w="1323"/>
      </w:tblGrid>
      <w:tr>
        <w:trPr>
          <w:trHeight w:val="411"/>
        </w:trPr>
        <w:tc>
          <w:tcPr>
            <w:tcW w:w="984" w:type="dxa"/>
            <w:vAlign w:val="center"/>
            <w:vMerge w:val="restart"/>
            <w:textDirection w:val="lrTb"/>
            <w:noWrap w:val="false"/>
          </w:tcPr>
          <w:p>
            <w:pPr>
              <w:pStyle w:val="807"/>
              <w:jc w:val="center"/>
              <w:rPr>
                <w:rFonts w:hint="eastAsia"/>
                <w:color w:val="000000"/>
                <w:sz w:val="24"/>
                <w:highlight w:val="none"/>
              </w:rPr>
              <w:framePr w:vAnchor="text" w:hAnchor="page" w:x="1826" w:y="615"/>
            </w:pPr>
            <w:r>
              <w:rPr>
                <w:rFonts w:hint="eastAsia"/>
                <w:color w:val="000000"/>
                <w:sz w:val="24"/>
                <w:highlight w:val="none"/>
              </w:rPr>
              <w:t xml:space="preserve">序号</w:t>
            </w:r>
            <w:r>
              <w:rPr>
                <w:rFonts w:hint="eastAsia"/>
                <w:color w:val="000000"/>
                <w:sz w:val="24"/>
                <w:highlight w:val="none"/>
              </w:rPr>
            </w:r>
            <w:r/>
          </w:p>
        </w:tc>
        <w:tc>
          <w:tcPr>
            <w:tcW w:w="2922" w:type="dxa"/>
            <w:vAlign w:val="center"/>
            <w:vMerge w:val="restart"/>
            <w:textDirection w:val="lrTb"/>
            <w:noWrap w:val="false"/>
          </w:tcPr>
          <w:p>
            <w:pPr>
              <w:pStyle w:val="807"/>
              <w:jc w:val="center"/>
              <w:rPr>
                <w:rFonts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体检人员</w:t>
            </w:r>
            <w:r>
              <w:rPr>
                <w:rFonts w:ascii="宋体" w:hAnsi="宋体" w:cs="宋体"/>
                <w:color w:val="000000"/>
                <w:sz w:val="24"/>
                <w:highlight w:val="none"/>
              </w:rPr>
            </w:r>
            <w:r/>
          </w:p>
        </w:tc>
        <w:tc>
          <w:tcPr>
            <w:tcW w:w="1400" w:type="dxa"/>
            <w:vAlign w:val="center"/>
            <w:vMerge w:val="restart"/>
            <w:textDirection w:val="lrTb"/>
            <w:noWrap w:val="false"/>
          </w:tcPr>
          <w:p>
            <w:pPr>
              <w:pStyle w:val="807"/>
              <w:jc w:val="center"/>
              <w:rPr>
                <w:color w:val="000000"/>
                <w:sz w:val="24"/>
                <w:highlight w:val="none"/>
              </w:rPr>
              <w:framePr w:vAnchor="text" w:hAnchor="page" w:x="1826" w:y="615"/>
            </w:pPr>
            <w:r>
              <w:rPr>
                <w:rFonts w:hint="eastAsia"/>
                <w:color w:val="000000"/>
                <w:sz w:val="24"/>
                <w:highlight w:val="none"/>
              </w:rPr>
              <w:t xml:space="preserve">服务内容</w:t>
            </w:r>
            <w:r>
              <w:rPr>
                <w:color w:val="000000"/>
                <w:sz w:val="24"/>
                <w:highlight w:val="none"/>
              </w:rPr>
            </w:r>
            <w:r/>
          </w:p>
        </w:tc>
        <w:tc>
          <w:tcPr>
            <w:gridSpan w:val="2"/>
            <w:tcW w:w="2389" w:type="dxa"/>
            <w:vAlign w:val="center"/>
            <w:textDirection w:val="lrTb"/>
            <w:noWrap w:val="false"/>
          </w:tcPr>
          <w:p>
            <w:pPr>
              <w:pStyle w:val="807"/>
              <w:jc w:val="center"/>
              <w:rPr>
                <w:rFonts w:hint="eastAsia" w:ascii="宋体" w:hAnsi="宋体" w:cs="宋体"/>
                <w:color w:val="000000"/>
                <w:sz w:val="24"/>
                <w:highlight w:val="none"/>
              </w:rPr>
              <w:framePr w:vAnchor="text" w:hAnchor="page" w:x="1826" w:y="615"/>
            </w:pPr>
            <w:r>
              <w:rPr>
                <w:rFonts w:hint="eastAsia" w:ascii="宋体" w:hAnsi="宋体" w:cs="Arial"/>
                <w:color w:val="000000"/>
                <w:sz w:val="24"/>
                <w:highlight w:val="none"/>
              </w:rPr>
              <w:t xml:space="preserve">投标价格</w:t>
            </w:r>
            <w:r>
              <w:rPr>
                <w:rFonts w:hint="eastAsia" w:ascii="宋体" w:hAnsi="宋体" w:cs="宋体"/>
                <w:color w:val="000000"/>
                <w:sz w:val="24"/>
                <w:highlight w:val="none"/>
              </w:rPr>
            </w:r>
            <w:r/>
          </w:p>
        </w:tc>
        <w:tc>
          <w:tcPr>
            <w:tcW w:w="1323" w:type="dxa"/>
            <w:vAlign w:val="center"/>
            <w:vMerge w:val="restart"/>
            <w:textDirection w:val="lrTb"/>
            <w:noWrap w:val="false"/>
          </w:tcPr>
          <w:p>
            <w:pPr>
              <w:pStyle w:val="807"/>
              <w:jc w:val="center"/>
              <w:rPr>
                <w:rFonts w:ascii="宋体" w:hAnsi="宋体" w:eastAsia="宋体" w:cs="Arial"/>
                <w:color w:val="000000"/>
                <w:sz w:val="24"/>
                <w:highlight w:val="none"/>
                <w:lang w:val="en-US" w:eastAsia="zh-CN"/>
              </w:rPr>
              <w:framePr w:vAnchor="text" w:hAnchor="page" w:x="1826" w:y="615"/>
            </w:pPr>
            <w:r>
              <w:rPr>
                <w:rFonts w:hint="eastAsia" w:ascii="宋体" w:hAnsi="宋体" w:cs="Arial"/>
                <w:color w:val="000000"/>
                <w:sz w:val="24"/>
                <w:highlight w:val="none"/>
                <w:lang w:val="en-US" w:eastAsia="zh-CN"/>
              </w:rPr>
              <w:t xml:space="preserve">计入开标一览表价格</w:t>
            </w:r>
            <w:r>
              <w:rPr>
                <w:rFonts w:ascii="宋体" w:hAnsi="宋体" w:eastAsia="宋体" w:cs="Arial"/>
                <w:color w:val="000000"/>
                <w:sz w:val="24"/>
                <w:highlight w:val="none"/>
                <w:lang w:val="en-US" w:eastAsia="zh-CN"/>
              </w:rPr>
            </w:r>
            <w:r/>
          </w:p>
        </w:tc>
      </w:tr>
      <w:tr>
        <w:trPr>
          <w:trHeight w:val="411"/>
        </w:trPr>
        <w:tc>
          <w:tcPr>
            <w:tcW w:w="984" w:type="dxa"/>
            <w:vAlign w:val="center"/>
            <w:vMerge w:val="continue"/>
            <w:textDirection w:val="lrTb"/>
            <w:noWrap w:val="false"/>
          </w:tcPr>
          <w:p>
            <w:pPr>
              <w:pStyle w:val="807"/>
              <w:jc w:val="center"/>
              <w:rPr>
                <w:color w:val="000000"/>
                <w:sz w:val="24"/>
                <w:highlight w:val="none"/>
              </w:rPr>
              <w:framePr w:vAnchor="text" w:hAnchor="page" w:x="1826" w:y="615"/>
            </w:pPr>
            <w:r>
              <w:rPr>
                <w:color w:val="000000"/>
                <w:sz w:val="24"/>
                <w:highlight w:val="none"/>
              </w:rPr>
            </w:r>
            <w:r/>
          </w:p>
        </w:tc>
        <w:tc>
          <w:tcPr>
            <w:tcW w:w="2922" w:type="dxa"/>
            <w:vAlign w:val="center"/>
            <w:vMerge w:val="continue"/>
            <w:textDirection w:val="lrTb"/>
            <w:noWrap w:val="false"/>
          </w:tcPr>
          <w:p>
            <w:pPr>
              <w:pStyle w:val="807"/>
              <w:jc w:val="center"/>
              <w:rPr>
                <w:rFonts w:hint="eastAsia"/>
                <w:color w:val="000000"/>
                <w:sz w:val="24"/>
                <w:highlight w:val="none"/>
              </w:rPr>
              <w:framePr w:vAnchor="text" w:hAnchor="page" w:x="1826" w:y="615"/>
            </w:pPr>
            <w:r>
              <w:rPr>
                <w:rFonts w:hint="eastAsia"/>
                <w:color w:val="000000"/>
                <w:sz w:val="24"/>
                <w:highlight w:val="none"/>
              </w:rPr>
            </w:r>
            <w:r/>
          </w:p>
        </w:tc>
        <w:tc>
          <w:tcPr>
            <w:tcW w:w="1400" w:type="dxa"/>
            <w:vAlign w:val="center"/>
            <w:vMerge w:val="continue"/>
            <w:textDirection w:val="lrTb"/>
            <w:noWrap w:val="false"/>
          </w:tcPr>
          <w:p>
            <w:pPr>
              <w:pStyle w:val="807"/>
              <w:jc w:val="center"/>
              <w:rPr>
                <w:rFonts w:hint="eastAsia"/>
                <w:color w:val="000000"/>
                <w:sz w:val="24"/>
                <w:highlight w:val="none"/>
              </w:rPr>
              <w:framePr w:vAnchor="text" w:hAnchor="page" w:x="1826" w:y="615"/>
            </w:pPr>
            <w:r>
              <w:rPr>
                <w:rFonts w:hint="eastAsia"/>
                <w:color w:val="000000"/>
                <w:sz w:val="24"/>
                <w:highlight w:val="none"/>
              </w:rPr>
            </w:r>
            <w:r/>
          </w:p>
        </w:tc>
        <w:tc>
          <w:tcPr>
            <w:tcW w:w="1256" w:type="dxa"/>
            <w:vAlign w:val="center"/>
            <w:textDirection w:val="lrTb"/>
            <w:noWrap w:val="false"/>
          </w:tcPr>
          <w:p>
            <w:pPr>
              <w:pStyle w:val="807"/>
              <w:jc w:val="center"/>
              <w:widowControl/>
              <w:rPr>
                <w:rFonts w:hint="eastAsia" w:ascii="宋体" w:hAnsi="宋体" w:cs="Arial"/>
                <w:color w:val="000000"/>
                <w:sz w:val="24"/>
                <w:highlight w:val="none"/>
              </w:rPr>
              <w:framePr w:vAnchor="text" w:hAnchor="page" w:x="1826" w:y="615"/>
            </w:pPr>
            <w:r>
              <w:rPr>
                <w:rFonts w:hint="eastAsia" w:ascii="宋体" w:hAnsi="宋体" w:cs="Arial"/>
                <w:color w:val="000000"/>
                <w:sz w:val="24"/>
                <w:highlight w:val="none"/>
              </w:rPr>
              <w:t xml:space="preserve">单价（大写）</w:t>
            </w:r>
            <w:r>
              <w:rPr>
                <w:rFonts w:hint="eastAsia" w:ascii="宋体" w:hAnsi="宋体" w:cs="Arial"/>
                <w:color w:val="000000"/>
                <w:sz w:val="24"/>
                <w:highlight w:val="none"/>
              </w:rPr>
            </w:r>
            <w:r/>
          </w:p>
        </w:tc>
        <w:tc>
          <w:tcPr>
            <w:tcW w:w="1133" w:type="dxa"/>
            <w:vAlign w:val="center"/>
            <w:textDirection w:val="lrTb"/>
            <w:noWrap w:val="false"/>
          </w:tcPr>
          <w:p>
            <w:pPr>
              <w:pStyle w:val="807"/>
              <w:jc w:val="center"/>
              <w:widowControl/>
              <w:rPr>
                <w:rFonts w:hint="eastAsia" w:ascii="宋体" w:hAnsi="宋体" w:cs="Arial"/>
                <w:color w:val="000000"/>
                <w:sz w:val="24"/>
                <w:highlight w:val="none"/>
              </w:rPr>
              <w:framePr w:vAnchor="text" w:hAnchor="page" w:x="1826" w:y="615"/>
            </w:pPr>
            <w:r>
              <w:rPr>
                <w:rFonts w:hint="eastAsia" w:ascii="宋体" w:hAnsi="宋体" w:cs="Arial"/>
                <w:color w:val="000000"/>
                <w:sz w:val="24"/>
                <w:highlight w:val="none"/>
              </w:rPr>
              <w:t xml:space="preserve">单价（小写）</w:t>
            </w:r>
            <w:r>
              <w:rPr>
                <w:rFonts w:hint="eastAsia" w:ascii="宋体" w:hAnsi="宋体" w:cs="Arial"/>
                <w:color w:val="000000"/>
                <w:sz w:val="24"/>
                <w:highlight w:val="none"/>
              </w:rPr>
            </w:r>
            <w:r/>
          </w:p>
        </w:tc>
        <w:tc>
          <w:tcPr>
            <w:tcW w:w="1323" w:type="dxa"/>
            <w:vAlign w:val="center"/>
            <w:vMerge w:val="continue"/>
            <w:textDirection w:val="lrTb"/>
            <w:noWrap w:val="false"/>
          </w:tcPr>
          <w:p>
            <w:pPr>
              <w:pStyle w:val="807"/>
              <w:jc w:val="center"/>
              <w:widowControl/>
              <w:rPr>
                <w:rFonts w:hint="eastAsia" w:ascii="宋体" w:hAnsi="宋体" w:cs="Arial"/>
                <w:color w:val="000000"/>
                <w:sz w:val="24"/>
                <w:highlight w:val="none"/>
              </w:rPr>
              <w:framePr w:vAnchor="text" w:hAnchor="page" w:x="1826" w:y="615"/>
            </w:pPr>
            <w:r>
              <w:rPr>
                <w:rFonts w:hint="eastAsia" w:ascii="宋体" w:hAnsi="宋体" w:cs="Arial"/>
                <w:color w:val="000000"/>
                <w:sz w:val="24"/>
                <w:highlight w:val="none"/>
              </w:rPr>
            </w:r>
            <w:r/>
          </w:p>
        </w:tc>
      </w:tr>
      <w:tr>
        <w:trPr>
          <w:trHeight w:val="820"/>
        </w:trPr>
        <w:tc>
          <w:tcPr>
            <w:tcW w:w="984" w:type="dxa"/>
            <w:vAlign w:val="center"/>
            <w:textDirection w:val="lrTb"/>
            <w:noWrap w:val="false"/>
          </w:tcPr>
          <w:p>
            <w:pPr>
              <w:pStyle w:val="1321"/>
              <w:jc w:val="center"/>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1</w:t>
            </w:r>
            <w:r>
              <w:rPr>
                <w:rFonts w:hint="eastAsia" w:hAnsi="宋体" w:cs="宋体"/>
                <w:color w:val="000000"/>
                <w:sz w:val="24"/>
                <w:highlight w:val="none"/>
              </w:rPr>
            </w:r>
            <w:r/>
          </w:p>
        </w:tc>
        <w:tc>
          <w:tcPr>
            <w:tcW w:w="2922" w:type="dxa"/>
            <w:vAlign w:val="center"/>
            <w:textDirection w:val="lrTb"/>
            <w:noWrap w:val="false"/>
          </w:tcPr>
          <w:p>
            <w:pPr>
              <w:pStyle w:val="1321"/>
              <w:rPr>
                <w:rFonts w:hint="eastAsia" w:hAnsi="宋体" w:eastAsia="宋体" w:cs="宋体"/>
                <w:color w:val="000000"/>
                <w:sz w:val="24"/>
                <w:highlight w:val="none"/>
                <w:lang w:eastAsia="zh-CN"/>
              </w:rPr>
              <w:framePr w:vAnchor="text" w:hAnchor="page" w:x="1826" w:y="615"/>
            </w:pPr>
            <w:r>
              <w:rPr>
                <w:rFonts w:hint="eastAsia" w:hAnsi="宋体" w:cs="宋体"/>
                <w:color w:val="000000"/>
                <w:sz w:val="24"/>
                <w:highlight w:val="none"/>
              </w:rPr>
              <w:t xml:space="preserve">在职员工：男</w:t>
            </w:r>
            <w:r>
              <w:rPr>
                <w:rFonts w:hint="eastAsia" w:hAnsi="宋体" w:cs="宋体"/>
                <w:color w:val="000000"/>
                <w:sz w:val="24"/>
                <w:highlight w:val="none"/>
                <w:lang w:eastAsia="zh-CN"/>
              </w:rPr>
              <w:t xml:space="preserve">（</w:t>
            </w:r>
            <w:r>
              <w:rPr>
                <w:rFonts w:hint="eastAsia" w:ascii="宋体" w:hAnsi="宋体" w:cs="Arial"/>
                <w:color w:val="000000"/>
                <w:sz w:val="24"/>
                <w:highlight w:val="none"/>
              </w:rPr>
              <w:t xml:space="preserve">＜45</w:t>
            </w:r>
            <w:r>
              <w:rPr>
                <w:rFonts w:hint="eastAsia" w:hAnsi="宋体" w:cs="宋体"/>
                <w:color w:val="000000"/>
                <w:sz w:val="24"/>
                <w:highlight w:val="none"/>
                <w:lang w:eastAsia="zh-CN"/>
              </w:rPr>
              <w:t xml:space="preserve">）</w:t>
            </w:r>
            <w:r>
              <w:rPr>
                <w:rFonts w:hint="eastAsia" w:hAnsi="宋体" w:eastAsia="宋体" w:cs="宋体"/>
                <w:color w:val="000000"/>
                <w:sz w:val="24"/>
                <w:highlight w:val="none"/>
                <w:lang w:eastAsia="zh-CN"/>
              </w:rPr>
            </w:r>
            <w:r/>
          </w:p>
        </w:tc>
        <w:tc>
          <w:tcPr>
            <w:tcW w:w="1400" w:type="dxa"/>
            <w:vAlign w:val="center"/>
            <w:textDirection w:val="lrTb"/>
            <w:noWrap w:val="false"/>
          </w:tcPr>
          <w:p>
            <w:pPr>
              <w:pStyle w:val="1321"/>
              <w:rPr>
                <w:rFonts w:hint="eastAsia" w:hAnsi="宋体" w:cs="宋体"/>
                <w:color w:val="000000"/>
                <w:sz w:val="24"/>
                <w:highlight w:val="none"/>
              </w:rPr>
              <w:framePr w:vAnchor="text" w:hAnchor="page" w:x="1826" w:y="615"/>
            </w:pPr>
            <w:r>
              <w:rPr>
                <w:rFonts w:hint="eastAsia" w:ascii="仿宋_GB2312"/>
                <w:color w:val="000000"/>
                <w:szCs w:val="32"/>
                <w:highlight w:val="none"/>
              </w:rPr>
              <w:t xml:space="preserve">在职人员体检项目套餐</w:t>
            </w:r>
            <w:r>
              <w:rPr>
                <w:rFonts w:hint="eastAsia" w:hAnsi="宋体" w:cs="宋体"/>
                <w:color w:val="000000"/>
                <w:sz w:val="24"/>
                <w:highlight w:val="none"/>
              </w:rPr>
            </w:r>
            <w:r/>
          </w:p>
        </w:tc>
        <w:tc>
          <w:tcPr>
            <w:tcW w:w="1256" w:type="dxa"/>
            <w:vAlign w:val="center"/>
            <w:textDirection w:val="lrTb"/>
            <w:noWrap w:val="false"/>
          </w:tcPr>
          <w:p>
            <w:pPr>
              <w:pStyle w:val="807"/>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133" w:type="dxa"/>
            <w:vAlign w:val="center"/>
            <w:textDirection w:val="lrTb"/>
            <w:noWrap w:val="false"/>
          </w:tcPr>
          <w:p>
            <w:pPr>
              <w:pStyle w:val="807"/>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323" w:type="dxa"/>
            <w:vAlign w:val="center"/>
            <w:textDirection w:val="lrTb"/>
            <w:noWrap w:val="false"/>
          </w:tcPr>
          <w:p>
            <w:pPr>
              <w:pStyle w:val="807"/>
              <w:jc w:val="center"/>
              <w:spacing w:line="360" w:lineRule="auto"/>
              <w:widowControl/>
              <w:rPr>
                <w:rFonts w:hAnsi="宋体" w:eastAsia="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不计入</w:t>
            </w:r>
            <w:r>
              <w:rPr>
                <w:rFonts w:hAnsi="宋体" w:eastAsia="宋体" w:cs="宋体"/>
                <w:color w:val="000000"/>
                <w:sz w:val="24"/>
                <w:highlight w:val="none"/>
                <w:lang w:val="en-US" w:eastAsia="zh-CN"/>
              </w:rPr>
            </w:r>
            <w:r/>
          </w:p>
        </w:tc>
      </w:tr>
      <w:tr>
        <w:trPr>
          <w:trHeight w:val="798"/>
        </w:trPr>
        <w:tc>
          <w:tcPr>
            <w:tcW w:w="984" w:type="dxa"/>
            <w:vAlign w:val="center"/>
            <w:textDirection w:val="lrTb"/>
            <w:noWrap w:val="false"/>
          </w:tcPr>
          <w:p>
            <w:pPr>
              <w:pStyle w:val="1321"/>
              <w:jc w:val="center"/>
              <w:rPr>
                <w:rFonts w:hint="eastAsia" w:hAnsi="宋体" w:eastAsia="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2</w:t>
            </w:r>
            <w:r>
              <w:rPr>
                <w:rFonts w:hint="eastAsia" w:hAnsi="宋体" w:eastAsia="宋体" w:cs="宋体"/>
                <w:color w:val="000000"/>
                <w:sz w:val="24"/>
                <w:highlight w:val="none"/>
                <w:lang w:val="en-US" w:eastAsia="zh-CN"/>
              </w:rPr>
            </w:r>
            <w:r/>
          </w:p>
        </w:tc>
        <w:tc>
          <w:tcPr>
            <w:tcW w:w="2922" w:type="dxa"/>
            <w:vAlign w:val="center"/>
            <w:textDirection w:val="lrTb"/>
            <w:noWrap w:val="false"/>
          </w:tcPr>
          <w:p>
            <w:pPr>
              <w:pStyle w:val="1321"/>
              <w:rPr>
                <w:rFonts w:hint="eastAsia" w:ascii="宋体" w:hAnsi="宋体" w:eastAsia="宋体" w:cs="宋体"/>
                <w:color w:val="000000"/>
                <w:sz w:val="24"/>
                <w:szCs w:val="24"/>
                <w:highlight w:val="none"/>
                <w:lang w:val="en-US" w:eastAsia="zh-CN" w:bidi="ar-SA"/>
              </w:rPr>
              <w:framePr w:vAnchor="text" w:hAnchor="page" w:x="1826" w:y="615"/>
            </w:pPr>
            <w:r>
              <w:rPr>
                <w:rFonts w:hint="eastAsia" w:hAnsi="宋体" w:cs="宋体"/>
                <w:color w:val="000000"/>
                <w:sz w:val="24"/>
                <w:highlight w:val="none"/>
              </w:rPr>
              <w:t xml:space="preserve">在职员工：男</w:t>
            </w:r>
            <w:r>
              <w:rPr>
                <w:rFonts w:hint="eastAsia" w:hAnsi="宋体" w:cs="宋体"/>
                <w:color w:val="000000"/>
                <w:sz w:val="24"/>
                <w:highlight w:val="none"/>
                <w:lang w:eastAsia="zh-CN"/>
              </w:rPr>
              <w:t xml:space="preserve">（</w:t>
            </w:r>
            <w:r>
              <w:rPr>
                <w:rFonts w:hint="eastAsia" w:ascii="宋体" w:hAnsi="宋体" w:cs="Arial"/>
                <w:color w:val="000000"/>
                <w:sz w:val="24"/>
                <w:highlight w:val="none"/>
              </w:rPr>
              <w:t xml:space="preserve">≥45</w:t>
            </w:r>
            <w:r>
              <w:rPr>
                <w:rFonts w:hint="eastAsia" w:hAnsi="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1400" w:type="dxa"/>
            <w:vAlign w:val="center"/>
            <w:textDirection w:val="lrTb"/>
            <w:noWrap w:val="false"/>
          </w:tcPr>
          <w:p>
            <w:pPr>
              <w:pStyle w:val="1321"/>
              <w:rPr>
                <w:rFonts w:hint="eastAsia" w:ascii="宋体" w:hAnsi="宋体" w:cs="宋体"/>
                <w:color w:val="000000"/>
                <w:sz w:val="24"/>
                <w:szCs w:val="24"/>
                <w:highlight w:val="none"/>
                <w:lang w:val="en-US" w:eastAsia="zh-CN" w:bidi="ar-SA"/>
              </w:rPr>
              <w:framePr w:vAnchor="text" w:hAnchor="page" w:x="1826" w:y="615"/>
            </w:pPr>
            <w:r>
              <w:rPr>
                <w:rFonts w:hint="eastAsia" w:ascii="仿宋_GB2312"/>
                <w:color w:val="000000"/>
                <w:szCs w:val="32"/>
                <w:highlight w:val="none"/>
              </w:rPr>
              <w:t xml:space="preserve">在职人员体检项目套餐</w:t>
            </w:r>
            <w:r>
              <w:rPr>
                <w:rFonts w:hint="eastAsia" w:ascii="宋体" w:hAnsi="宋体" w:cs="宋体"/>
                <w:color w:val="000000"/>
                <w:sz w:val="24"/>
                <w:szCs w:val="24"/>
                <w:highlight w:val="none"/>
                <w:lang w:val="en-US" w:eastAsia="zh-CN" w:bidi="ar-SA"/>
              </w:rPr>
            </w:r>
            <w:r/>
          </w:p>
        </w:tc>
        <w:tc>
          <w:tcPr>
            <w:tcW w:w="1256" w:type="dxa"/>
            <w:vAlign w:val="center"/>
            <w:textDirection w:val="lrTb"/>
            <w:noWrap w:val="false"/>
          </w:tcPr>
          <w:p>
            <w:pPr>
              <w:pStyle w:val="807"/>
              <w:jc w:val="center"/>
              <w:spacing w:line="360" w:lineRule="auto"/>
              <w:widowControl/>
              <w:rPr>
                <w:rFonts w:hint="eastAsia" w:ascii="宋体" w:hAnsi="宋体" w:cs="Arial"/>
                <w:color w:val="000000"/>
                <w:sz w:val="24"/>
                <w:szCs w:val="24"/>
                <w:highlight w:val="none"/>
                <w:lang w:val="en-US" w:eastAsia="zh-CN" w:bidi="ar-SA"/>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szCs w:val="24"/>
                <w:highlight w:val="none"/>
                <w:lang w:val="en-US" w:eastAsia="zh-CN" w:bidi="ar-SA"/>
              </w:rPr>
            </w:r>
            <w:r/>
          </w:p>
        </w:tc>
        <w:tc>
          <w:tcPr>
            <w:tcW w:w="1133" w:type="dxa"/>
            <w:vAlign w:val="center"/>
            <w:textDirection w:val="lrTb"/>
            <w:noWrap w:val="false"/>
          </w:tcPr>
          <w:p>
            <w:pPr>
              <w:pStyle w:val="807"/>
              <w:jc w:val="center"/>
              <w:spacing w:line="360" w:lineRule="auto"/>
              <w:widowControl/>
              <w:rPr>
                <w:rFonts w:hint="eastAsia" w:ascii="宋体" w:hAnsi="宋体" w:cs="Arial"/>
                <w:color w:val="000000"/>
                <w:sz w:val="24"/>
                <w:szCs w:val="24"/>
                <w:highlight w:val="none"/>
                <w:lang w:val="en-US" w:eastAsia="zh-CN" w:bidi="ar-SA"/>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szCs w:val="24"/>
                <w:highlight w:val="none"/>
                <w:lang w:val="en-US" w:eastAsia="zh-CN" w:bidi="ar-SA"/>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798"/>
        </w:trPr>
        <w:tc>
          <w:tcPr>
            <w:tcW w:w="984" w:type="dxa"/>
            <w:vAlign w:val="center"/>
            <w:textDirection w:val="lrTb"/>
            <w:noWrap w:val="false"/>
          </w:tcPr>
          <w:p>
            <w:pPr>
              <w:pStyle w:val="1321"/>
              <w:jc w:val="center"/>
              <w:rPr>
                <w:rFonts w:hint="eastAsia" w:hAnsi="宋体" w:eastAsia="宋体" w:cs="宋体"/>
                <w:color w:val="000000"/>
                <w:sz w:val="24"/>
                <w:highlight w:val="none"/>
                <w:lang w:eastAsia="zh-CN"/>
              </w:rPr>
              <w:framePr w:vAnchor="text" w:hAnchor="page" w:x="1826" w:y="615"/>
            </w:pPr>
            <w:r>
              <w:rPr>
                <w:rFonts w:hint="eastAsia" w:hAnsi="宋体" w:cs="宋体"/>
                <w:color w:val="000000"/>
                <w:sz w:val="24"/>
                <w:highlight w:val="none"/>
                <w:lang w:val="en-US" w:eastAsia="zh-CN"/>
              </w:rPr>
              <w:t xml:space="preserve">3</w:t>
            </w:r>
            <w:r>
              <w:rPr>
                <w:rFonts w:hint="eastAsia" w:hAnsi="宋体" w:eastAsia="宋体" w:cs="宋体"/>
                <w:color w:val="000000"/>
                <w:sz w:val="24"/>
                <w:highlight w:val="none"/>
                <w:lang w:eastAsia="zh-CN"/>
              </w:rPr>
            </w:r>
            <w:r/>
          </w:p>
        </w:tc>
        <w:tc>
          <w:tcPr>
            <w:tcW w:w="2922" w:type="dxa"/>
            <w:vAlign w:val="center"/>
            <w:textDirection w:val="lrTb"/>
            <w:noWrap w:val="false"/>
          </w:tcPr>
          <w:p>
            <w:pPr>
              <w:pStyle w:val="1321"/>
              <w:rPr>
                <w:rFonts w:hAnsi="宋体" w:cs="宋体"/>
                <w:color w:val="000000"/>
                <w:sz w:val="24"/>
                <w:highlight w:val="none"/>
                <w:lang w:val="en-US"/>
              </w:rPr>
              <w:framePr w:vAnchor="text" w:hAnchor="page" w:x="1826" w:y="615"/>
            </w:pPr>
            <w:r>
              <w:rPr>
                <w:rFonts w:hint="eastAsia" w:hAnsi="宋体" w:cs="宋体"/>
                <w:color w:val="000000"/>
                <w:sz w:val="24"/>
                <w:highlight w:val="none"/>
              </w:rPr>
              <w:t xml:space="preserve">在职员工：女</w:t>
            </w:r>
            <w:r>
              <w:rPr>
                <w:rFonts w:hint="eastAsia" w:hAnsi="宋体" w:cs="宋体"/>
                <w:color w:val="000000"/>
                <w:sz w:val="24"/>
                <w:highlight w:val="none"/>
                <w:lang w:eastAsia="zh-CN"/>
              </w:rPr>
              <w:t xml:space="preserve">（</w:t>
            </w:r>
            <w:r>
              <w:rPr>
                <w:rFonts w:hint="eastAsia" w:ascii="宋体" w:hAnsi="宋体" w:cs="Arial"/>
                <w:color w:val="000000"/>
                <w:sz w:val="24"/>
                <w:highlight w:val="none"/>
              </w:rPr>
              <w:t xml:space="preserve">＜45</w:t>
            </w:r>
            <w:r>
              <w:rPr>
                <w:rFonts w:hint="eastAsia" w:hAnsi="宋体" w:cs="宋体"/>
                <w:color w:val="000000"/>
                <w:sz w:val="24"/>
                <w:highlight w:val="none"/>
                <w:lang w:val="en-US" w:eastAsia="zh-CN"/>
              </w:rPr>
              <w:t xml:space="preserve">已婚）</w:t>
            </w:r>
            <w:r>
              <w:rPr>
                <w:rFonts w:hAnsi="宋体" w:cs="宋体"/>
                <w:color w:val="000000"/>
                <w:sz w:val="24"/>
                <w:highlight w:val="none"/>
                <w:lang w:val="en-US"/>
              </w:rPr>
            </w:r>
            <w:r/>
          </w:p>
        </w:tc>
        <w:tc>
          <w:tcPr>
            <w:tcW w:w="1400" w:type="dxa"/>
            <w:vAlign w:val="center"/>
            <w:textDirection w:val="lrTb"/>
            <w:noWrap w:val="false"/>
          </w:tcPr>
          <w:p>
            <w:pPr>
              <w:pStyle w:val="1321"/>
              <w:rPr>
                <w:rFonts w:hint="eastAsia" w:hAnsi="宋体" w:cs="宋体"/>
                <w:color w:val="000000"/>
                <w:sz w:val="24"/>
                <w:highlight w:val="none"/>
              </w:rPr>
              <w:framePr w:vAnchor="text" w:hAnchor="page" w:x="1826" w:y="615"/>
            </w:pPr>
            <w:r>
              <w:rPr>
                <w:rFonts w:hint="eastAsia" w:ascii="仿宋_GB2312"/>
                <w:color w:val="000000"/>
                <w:szCs w:val="32"/>
                <w:highlight w:val="none"/>
              </w:rPr>
              <w:t xml:space="preserve">在职人员体检项目套餐</w:t>
            </w:r>
            <w:r>
              <w:rPr>
                <w:rFonts w:hint="eastAsia" w:hAnsi="宋体" w:cs="宋体"/>
                <w:color w:val="000000"/>
                <w:sz w:val="24"/>
                <w:highlight w:val="none"/>
              </w:rPr>
            </w:r>
            <w:r/>
          </w:p>
        </w:tc>
        <w:tc>
          <w:tcPr>
            <w:tcW w:w="1256" w:type="dxa"/>
            <w:vAlign w:val="center"/>
            <w:textDirection w:val="lrTb"/>
            <w:noWrap w:val="false"/>
          </w:tcPr>
          <w:p>
            <w:pPr>
              <w:pStyle w:val="807"/>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133" w:type="dxa"/>
            <w:vAlign w:val="center"/>
            <w:textDirection w:val="lrTb"/>
            <w:noWrap w:val="false"/>
          </w:tcPr>
          <w:p>
            <w:pPr>
              <w:pStyle w:val="807"/>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eastAsia="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不计入</w:t>
            </w:r>
            <w:r>
              <w:rPr>
                <w:rFonts w:hint="eastAsia" w:hAnsi="宋体" w:eastAsia="宋体" w:cs="宋体"/>
                <w:color w:val="000000"/>
                <w:sz w:val="24"/>
                <w:highlight w:val="none"/>
                <w:lang w:val="en-US" w:eastAsia="zh-CN"/>
              </w:rPr>
            </w:r>
            <w:r/>
          </w:p>
        </w:tc>
      </w:tr>
      <w:tr>
        <w:trPr>
          <w:trHeight w:val="814"/>
        </w:trPr>
        <w:tc>
          <w:tcPr>
            <w:tcW w:w="984" w:type="dxa"/>
            <w:vAlign w:val="center"/>
            <w:textDirection w:val="lrTb"/>
            <w:noWrap w:val="false"/>
          </w:tcPr>
          <w:p>
            <w:pPr>
              <w:pStyle w:val="1321"/>
              <w:jc w:val="center"/>
              <w:rPr>
                <w:rFonts w:hint="eastAsia" w:hAnsi="宋体" w:eastAsia="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4</w:t>
            </w:r>
            <w:r>
              <w:rPr>
                <w:rFonts w:hint="eastAsia" w:hAnsi="宋体" w:eastAsia="宋体" w:cs="宋体"/>
                <w:color w:val="000000"/>
                <w:sz w:val="24"/>
                <w:highlight w:val="none"/>
                <w:lang w:val="en-US" w:eastAsia="zh-CN"/>
              </w:rPr>
            </w:r>
            <w:r/>
          </w:p>
        </w:tc>
        <w:tc>
          <w:tcPr>
            <w:tcW w:w="2922" w:type="dxa"/>
            <w:vAlign w:val="center"/>
            <w:textDirection w:val="lrTb"/>
            <w:noWrap w:val="false"/>
          </w:tcPr>
          <w:p>
            <w:pPr>
              <w:pStyle w:val="1321"/>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在职员工：女</w:t>
            </w:r>
            <w:r>
              <w:rPr>
                <w:rFonts w:hint="eastAsia" w:hAnsi="宋体" w:cs="宋体"/>
                <w:color w:val="000000"/>
                <w:sz w:val="24"/>
                <w:highlight w:val="none"/>
                <w:lang w:eastAsia="zh-CN"/>
              </w:rPr>
              <w:t xml:space="preserve">（</w:t>
            </w:r>
            <w:r>
              <w:rPr>
                <w:rFonts w:hint="eastAsia" w:ascii="宋体" w:hAnsi="宋体" w:cs="Arial"/>
                <w:color w:val="000000"/>
                <w:sz w:val="24"/>
                <w:highlight w:val="none"/>
              </w:rPr>
              <w:t xml:space="preserve">≥45</w:t>
            </w:r>
            <w:r>
              <w:rPr>
                <w:rFonts w:hint="eastAsia" w:hAnsi="宋体" w:cs="Arial"/>
                <w:color w:val="000000"/>
                <w:sz w:val="24"/>
                <w:highlight w:val="none"/>
                <w:lang w:val="en-US" w:eastAsia="zh-CN"/>
              </w:rPr>
              <w:t xml:space="preserve">已婚</w:t>
            </w:r>
            <w:r>
              <w:rPr>
                <w:rFonts w:hint="eastAsia" w:hAnsi="宋体" w:cs="宋体"/>
                <w:color w:val="000000"/>
                <w:sz w:val="24"/>
                <w:highlight w:val="none"/>
                <w:lang w:eastAsia="zh-CN"/>
              </w:rPr>
              <w:t xml:space="preserve">）</w:t>
            </w:r>
            <w:r>
              <w:rPr>
                <w:rFonts w:hint="eastAsia" w:hAnsi="宋体" w:cs="宋体"/>
                <w:color w:val="000000"/>
                <w:sz w:val="24"/>
                <w:highlight w:val="none"/>
              </w:rPr>
            </w:r>
            <w:r/>
          </w:p>
        </w:tc>
        <w:tc>
          <w:tcPr>
            <w:tcW w:w="1400" w:type="dxa"/>
            <w:vAlign w:val="center"/>
            <w:textDirection w:val="lrTb"/>
            <w:noWrap w:val="false"/>
          </w:tcPr>
          <w:p>
            <w:pPr>
              <w:pStyle w:val="1321"/>
              <w:rPr>
                <w:rFonts w:hint="eastAsia" w:ascii="宋体" w:hAnsi="宋体" w:cs="宋体"/>
                <w:color w:val="000000"/>
                <w:sz w:val="24"/>
                <w:szCs w:val="24"/>
                <w:highlight w:val="none"/>
                <w:lang w:val="en-US" w:eastAsia="zh-CN" w:bidi="ar-SA"/>
              </w:rPr>
              <w:framePr w:vAnchor="text" w:hAnchor="page" w:x="1826" w:y="615"/>
            </w:pPr>
            <w:r>
              <w:rPr>
                <w:rFonts w:hint="eastAsia" w:ascii="仿宋_GB2312"/>
                <w:color w:val="000000"/>
                <w:szCs w:val="32"/>
                <w:highlight w:val="none"/>
              </w:rPr>
              <w:t xml:space="preserve">在职人员体检项目套餐</w:t>
            </w:r>
            <w:r>
              <w:rPr>
                <w:rFonts w:hint="eastAsia" w:ascii="宋体" w:hAnsi="宋体" w:cs="宋体"/>
                <w:color w:val="000000"/>
                <w:sz w:val="24"/>
                <w:szCs w:val="24"/>
                <w:highlight w:val="none"/>
                <w:lang w:val="en-US" w:eastAsia="zh-CN" w:bidi="ar-SA"/>
              </w:rPr>
            </w:r>
            <w:r/>
          </w:p>
        </w:tc>
        <w:tc>
          <w:tcPr>
            <w:tcW w:w="1256" w:type="dxa"/>
            <w:vAlign w:val="center"/>
            <w:textDirection w:val="lrTb"/>
            <w:noWrap w:val="false"/>
          </w:tcPr>
          <w:p>
            <w:pPr>
              <w:pStyle w:val="807"/>
              <w:jc w:val="center"/>
              <w:spacing w:line="360" w:lineRule="auto"/>
              <w:widowControl/>
              <w:rPr>
                <w:rFonts w:hint="eastAsia" w:ascii="宋体" w:hAnsi="宋体" w:cs="Arial"/>
                <w:color w:val="000000"/>
                <w:sz w:val="24"/>
                <w:szCs w:val="24"/>
                <w:highlight w:val="none"/>
                <w:lang w:val="en-US" w:eastAsia="zh-CN" w:bidi="ar-SA"/>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szCs w:val="24"/>
                <w:highlight w:val="none"/>
                <w:lang w:val="en-US" w:eastAsia="zh-CN" w:bidi="ar-SA"/>
              </w:rPr>
            </w:r>
            <w:r/>
          </w:p>
        </w:tc>
        <w:tc>
          <w:tcPr>
            <w:tcW w:w="1133" w:type="dxa"/>
            <w:vAlign w:val="center"/>
            <w:textDirection w:val="lrTb"/>
            <w:noWrap w:val="false"/>
          </w:tcPr>
          <w:p>
            <w:pPr>
              <w:pStyle w:val="807"/>
              <w:jc w:val="center"/>
              <w:spacing w:line="360" w:lineRule="auto"/>
              <w:widowControl/>
              <w:rPr>
                <w:rFonts w:hint="eastAsia" w:ascii="宋体" w:hAnsi="宋体" w:cs="Arial"/>
                <w:color w:val="000000"/>
                <w:sz w:val="24"/>
                <w:szCs w:val="24"/>
                <w:highlight w:val="none"/>
                <w:lang w:val="en-US" w:eastAsia="zh-CN" w:bidi="ar-SA"/>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szCs w:val="24"/>
                <w:highlight w:val="none"/>
                <w:lang w:val="en-US" w:eastAsia="zh-CN" w:bidi="ar-SA"/>
              </w:rPr>
            </w:r>
            <w:r/>
          </w:p>
        </w:tc>
        <w:tc>
          <w:tcPr>
            <w:tcW w:w="1323" w:type="dxa"/>
            <w:vAlign w:val="center"/>
            <w:textDirection w:val="lrTb"/>
            <w:noWrap w:val="false"/>
          </w:tcPr>
          <w:p>
            <w:pPr>
              <w:pStyle w:val="807"/>
              <w:jc w:val="center"/>
              <w:spacing w:line="360" w:lineRule="auto"/>
              <w:widowControl/>
              <w:rPr>
                <w:rFonts w:hint="eastAsia" w:hAnsi="宋体" w:eastAsia="宋体" w:cs="宋体"/>
                <w:color w:val="000000"/>
                <w:sz w:val="24"/>
                <w:highlight w:val="none"/>
                <w:lang w:val="en-US" w:eastAsia="zh-CN"/>
              </w:rPr>
              <w:framePr w:vAnchor="text" w:hAnchor="page" w:x="1826" w:y="615"/>
            </w:pPr>
            <w:r>
              <w:rPr>
                <w:rFonts w:hint="eastAsia" w:hAnsi="宋体" w:cs="宋体"/>
                <w:color w:val="000000"/>
                <w:sz w:val="24"/>
                <w:highlight w:val="none"/>
              </w:rPr>
              <w:t xml:space="preserve">元/人</w:t>
            </w:r>
            <w:r>
              <w:rPr>
                <w:rFonts w:hint="eastAsia" w:hAnsi="宋体" w:eastAsia="宋体" w:cs="宋体"/>
                <w:color w:val="000000"/>
                <w:sz w:val="24"/>
                <w:highlight w:val="none"/>
                <w:lang w:val="en-US" w:eastAsia="zh-CN"/>
              </w:rPr>
            </w:r>
            <w:r/>
          </w:p>
        </w:tc>
      </w:tr>
      <w:tr>
        <w:trPr>
          <w:trHeight w:val="814"/>
        </w:trPr>
        <w:tc>
          <w:tcPr>
            <w:tcW w:w="984" w:type="dxa"/>
            <w:vAlign w:val="center"/>
            <w:textDirection w:val="lrTb"/>
            <w:noWrap w:val="false"/>
          </w:tcPr>
          <w:p>
            <w:pPr>
              <w:pStyle w:val="1321"/>
              <w:jc w:val="center"/>
              <w:rPr>
                <w:rFonts w:hint="eastAsia" w:hAnsi="宋体" w:eastAsia="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5</w:t>
            </w:r>
            <w:r>
              <w:rPr>
                <w:rFonts w:hint="eastAsia" w:hAnsi="宋体" w:eastAsia="宋体" w:cs="宋体"/>
                <w:color w:val="000000"/>
                <w:sz w:val="24"/>
                <w:highlight w:val="none"/>
                <w:lang w:val="en-US" w:eastAsia="zh-CN"/>
              </w:rPr>
            </w:r>
            <w:r/>
          </w:p>
        </w:tc>
        <w:tc>
          <w:tcPr>
            <w:tcW w:w="2922" w:type="dxa"/>
            <w:vAlign w:val="center"/>
            <w:textDirection w:val="lrTb"/>
            <w:noWrap w:val="false"/>
          </w:tcPr>
          <w:p>
            <w:pPr>
              <w:pStyle w:val="1321"/>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在职员工：女</w:t>
            </w:r>
            <w:r>
              <w:rPr>
                <w:rFonts w:hint="eastAsia" w:hAnsi="宋体" w:cs="宋体"/>
                <w:color w:val="000000"/>
                <w:sz w:val="24"/>
                <w:highlight w:val="none"/>
                <w:lang w:eastAsia="zh-CN"/>
              </w:rPr>
              <w:t xml:space="preserve">（</w:t>
            </w:r>
            <w:r>
              <w:rPr>
                <w:rFonts w:hint="eastAsia" w:ascii="宋体" w:hAnsi="宋体" w:cs="Arial"/>
                <w:color w:val="000000"/>
                <w:sz w:val="24"/>
                <w:highlight w:val="none"/>
              </w:rPr>
              <w:t xml:space="preserve">＜45</w:t>
            </w:r>
            <w:r>
              <w:rPr>
                <w:rFonts w:hint="eastAsia" w:hAnsi="宋体" w:cs="宋体"/>
                <w:color w:val="000000"/>
                <w:sz w:val="24"/>
                <w:highlight w:val="none"/>
                <w:lang w:val="en-US" w:eastAsia="zh-CN"/>
              </w:rPr>
              <w:t xml:space="preserve">未婚）</w:t>
            </w:r>
            <w:r>
              <w:rPr>
                <w:rFonts w:hint="eastAsia" w:hAnsi="宋体" w:cs="宋体"/>
                <w:color w:val="000000"/>
                <w:sz w:val="24"/>
                <w:highlight w:val="none"/>
              </w:rPr>
            </w:r>
            <w:r/>
          </w:p>
        </w:tc>
        <w:tc>
          <w:tcPr>
            <w:tcW w:w="1400" w:type="dxa"/>
            <w:vAlign w:val="center"/>
            <w:textDirection w:val="lrTb"/>
            <w:noWrap w:val="false"/>
          </w:tcPr>
          <w:p>
            <w:pPr>
              <w:pStyle w:val="1321"/>
              <w:rPr>
                <w:rFonts w:hint="eastAsia" w:ascii="宋体" w:hAnsi="宋体" w:cs="宋体"/>
                <w:color w:val="000000"/>
                <w:sz w:val="24"/>
                <w:szCs w:val="24"/>
                <w:highlight w:val="none"/>
                <w:lang w:val="en-US" w:eastAsia="zh-CN" w:bidi="ar-SA"/>
              </w:rPr>
              <w:framePr w:vAnchor="text" w:hAnchor="page" w:x="1826" w:y="615"/>
            </w:pPr>
            <w:r>
              <w:rPr>
                <w:rFonts w:hint="eastAsia" w:ascii="仿宋_GB2312"/>
                <w:color w:val="000000"/>
                <w:szCs w:val="32"/>
                <w:highlight w:val="none"/>
              </w:rPr>
              <w:t xml:space="preserve">在职人员体检项目套餐</w:t>
            </w:r>
            <w:r>
              <w:rPr>
                <w:rFonts w:hint="eastAsia" w:ascii="宋体" w:hAnsi="宋体" w:cs="宋体"/>
                <w:color w:val="000000"/>
                <w:sz w:val="24"/>
                <w:szCs w:val="24"/>
                <w:highlight w:val="none"/>
                <w:lang w:val="en-US" w:eastAsia="zh-CN" w:bidi="ar-SA"/>
              </w:rPr>
            </w:r>
            <w:r/>
          </w:p>
        </w:tc>
        <w:tc>
          <w:tcPr>
            <w:tcW w:w="1256" w:type="dxa"/>
            <w:vAlign w:val="center"/>
            <w:textDirection w:val="lrTb"/>
            <w:noWrap w:val="false"/>
          </w:tcPr>
          <w:p>
            <w:pPr>
              <w:pStyle w:val="807"/>
              <w:jc w:val="center"/>
              <w:spacing w:line="360" w:lineRule="auto"/>
              <w:widowControl/>
              <w:rPr>
                <w:rFonts w:hint="eastAsia" w:ascii="宋体" w:hAnsi="宋体" w:cs="Arial"/>
                <w:color w:val="000000"/>
                <w:sz w:val="24"/>
                <w:szCs w:val="24"/>
                <w:highlight w:val="none"/>
                <w:lang w:val="en-US" w:eastAsia="zh-CN" w:bidi="ar-SA"/>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szCs w:val="24"/>
                <w:highlight w:val="none"/>
                <w:lang w:val="en-US" w:eastAsia="zh-CN" w:bidi="ar-SA"/>
              </w:rPr>
            </w:r>
            <w:r/>
          </w:p>
        </w:tc>
        <w:tc>
          <w:tcPr>
            <w:tcW w:w="1133" w:type="dxa"/>
            <w:vAlign w:val="center"/>
            <w:textDirection w:val="lrTb"/>
            <w:noWrap w:val="false"/>
          </w:tcPr>
          <w:p>
            <w:pPr>
              <w:pStyle w:val="807"/>
              <w:jc w:val="center"/>
              <w:spacing w:line="360" w:lineRule="auto"/>
              <w:widowControl/>
              <w:rPr>
                <w:rFonts w:hint="eastAsia" w:ascii="宋体" w:hAnsi="宋体" w:cs="Arial"/>
                <w:color w:val="000000"/>
                <w:sz w:val="24"/>
                <w:szCs w:val="24"/>
                <w:highlight w:val="none"/>
                <w:lang w:val="en-US" w:eastAsia="zh-CN" w:bidi="ar-SA"/>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szCs w:val="24"/>
                <w:highlight w:val="none"/>
                <w:lang w:val="en-US" w:eastAsia="zh-CN" w:bidi="ar-SA"/>
              </w:rPr>
            </w:r>
            <w:r/>
          </w:p>
        </w:tc>
        <w:tc>
          <w:tcPr>
            <w:tcW w:w="1323" w:type="dxa"/>
            <w:vAlign w:val="center"/>
            <w:textDirection w:val="lrTb"/>
            <w:noWrap w:val="false"/>
          </w:tcPr>
          <w:p>
            <w:pPr>
              <w:pStyle w:val="807"/>
              <w:jc w:val="center"/>
              <w:spacing w:line="360" w:lineRule="auto"/>
              <w:widowControl/>
              <w:rPr>
                <w:rFonts w:hint="eastAsia" w:hAnsi="宋体" w:eastAsia="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不计入</w:t>
            </w:r>
            <w:r>
              <w:rPr>
                <w:rFonts w:hint="eastAsia" w:hAnsi="宋体" w:eastAsia="宋体" w:cs="宋体"/>
                <w:color w:val="000000"/>
                <w:sz w:val="24"/>
                <w:highlight w:val="none"/>
                <w:lang w:val="en-US" w:eastAsia="zh-CN"/>
              </w:rPr>
            </w:r>
            <w:r/>
          </w:p>
        </w:tc>
      </w:tr>
      <w:tr>
        <w:trPr>
          <w:trHeight w:val="814"/>
        </w:trPr>
        <w:tc>
          <w:tcPr>
            <w:tcW w:w="984" w:type="dxa"/>
            <w:vAlign w:val="center"/>
            <w:textDirection w:val="lrTb"/>
            <w:noWrap w:val="false"/>
          </w:tcPr>
          <w:p>
            <w:pPr>
              <w:pStyle w:val="1321"/>
              <w:jc w:val="center"/>
              <w:rPr>
                <w:rFonts w:hint="eastAsia" w:hAnsi="宋体" w:eastAsia="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6</w:t>
            </w:r>
            <w:r>
              <w:rPr>
                <w:rFonts w:hint="eastAsia" w:hAnsi="宋体" w:eastAsia="宋体" w:cs="宋体"/>
                <w:color w:val="000000"/>
                <w:sz w:val="24"/>
                <w:highlight w:val="none"/>
                <w:lang w:val="en-US" w:eastAsia="zh-CN"/>
              </w:rPr>
            </w:r>
            <w:r/>
          </w:p>
        </w:tc>
        <w:tc>
          <w:tcPr>
            <w:tcW w:w="2922" w:type="dxa"/>
            <w:vAlign w:val="center"/>
            <w:textDirection w:val="lrTb"/>
            <w:noWrap w:val="false"/>
          </w:tcPr>
          <w:p>
            <w:pPr>
              <w:pStyle w:val="1321"/>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在职员工：女</w:t>
            </w:r>
            <w:r>
              <w:rPr>
                <w:rFonts w:hint="eastAsia" w:hAnsi="宋体" w:cs="宋体"/>
                <w:color w:val="000000"/>
                <w:sz w:val="24"/>
                <w:highlight w:val="none"/>
                <w:lang w:eastAsia="zh-CN"/>
              </w:rPr>
              <w:t xml:space="preserve">（</w:t>
            </w:r>
            <w:r>
              <w:rPr>
                <w:rFonts w:hint="eastAsia" w:ascii="宋体" w:hAnsi="宋体" w:cs="Arial"/>
                <w:color w:val="000000"/>
                <w:sz w:val="24"/>
                <w:highlight w:val="none"/>
              </w:rPr>
              <w:t xml:space="preserve">≥45</w:t>
            </w:r>
            <w:r>
              <w:rPr>
                <w:rFonts w:hint="eastAsia" w:hAnsi="宋体" w:cs="Arial"/>
                <w:color w:val="000000"/>
                <w:sz w:val="24"/>
                <w:highlight w:val="none"/>
                <w:lang w:val="en-US" w:eastAsia="zh-CN"/>
              </w:rPr>
              <w:t xml:space="preserve">未婚</w:t>
            </w:r>
            <w:r>
              <w:rPr>
                <w:rFonts w:hint="eastAsia" w:hAnsi="宋体" w:cs="宋体"/>
                <w:color w:val="000000"/>
                <w:sz w:val="24"/>
                <w:highlight w:val="none"/>
                <w:lang w:eastAsia="zh-CN"/>
              </w:rPr>
              <w:t xml:space="preserve">）</w:t>
            </w:r>
            <w:r>
              <w:rPr>
                <w:rFonts w:hint="eastAsia" w:hAnsi="宋体" w:cs="宋体"/>
                <w:color w:val="000000"/>
                <w:sz w:val="24"/>
                <w:highlight w:val="none"/>
              </w:rPr>
            </w:r>
            <w:r/>
          </w:p>
        </w:tc>
        <w:tc>
          <w:tcPr>
            <w:tcW w:w="1400" w:type="dxa"/>
            <w:vAlign w:val="center"/>
            <w:textDirection w:val="lrTb"/>
            <w:noWrap w:val="false"/>
          </w:tcPr>
          <w:p>
            <w:pPr>
              <w:pStyle w:val="1321"/>
              <w:rPr>
                <w:rFonts w:hint="eastAsia" w:ascii="宋体" w:hAnsi="宋体" w:cs="宋体"/>
                <w:color w:val="000000"/>
                <w:sz w:val="24"/>
                <w:szCs w:val="24"/>
                <w:highlight w:val="none"/>
                <w:lang w:val="en-US" w:eastAsia="zh-CN" w:bidi="ar-SA"/>
              </w:rPr>
              <w:framePr w:vAnchor="text" w:hAnchor="page" w:x="1826" w:y="615"/>
            </w:pPr>
            <w:r>
              <w:rPr>
                <w:rFonts w:hint="eastAsia" w:ascii="仿宋_GB2312"/>
                <w:color w:val="000000"/>
                <w:szCs w:val="32"/>
                <w:highlight w:val="none"/>
              </w:rPr>
              <w:t xml:space="preserve">在职人员体检项目套餐</w:t>
            </w:r>
            <w:r>
              <w:rPr>
                <w:rFonts w:hint="eastAsia" w:ascii="宋体" w:hAnsi="宋体" w:cs="宋体"/>
                <w:color w:val="000000"/>
                <w:sz w:val="24"/>
                <w:szCs w:val="24"/>
                <w:highlight w:val="none"/>
                <w:lang w:val="en-US" w:eastAsia="zh-CN" w:bidi="ar-SA"/>
              </w:rPr>
            </w:r>
            <w:r/>
          </w:p>
        </w:tc>
        <w:tc>
          <w:tcPr>
            <w:tcW w:w="1256" w:type="dxa"/>
            <w:vAlign w:val="center"/>
            <w:textDirection w:val="lrTb"/>
            <w:noWrap w:val="false"/>
          </w:tcPr>
          <w:p>
            <w:pPr>
              <w:pStyle w:val="807"/>
              <w:jc w:val="center"/>
              <w:spacing w:line="360" w:lineRule="auto"/>
              <w:widowControl/>
              <w:rPr>
                <w:rFonts w:hint="eastAsia" w:ascii="宋体" w:hAnsi="宋体" w:cs="Arial"/>
                <w:color w:val="000000"/>
                <w:sz w:val="24"/>
                <w:szCs w:val="24"/>
                <w:highlight w:val="none"/>
                <w:lang w:val="en-US" w:eastAsia="zh-CN" w:bidi="ar-SA"/>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szCs w:val="24"/>
                <w:highlight w:val="none"/>
                <w:lang w:val="en-US" w:eastAsia="zh-CN" w:bidi="ar-SA"/>
              </w:rPr>
            </w:r>
            <w:r/>
          </w:p>
        </w:tc>
        <w:tc>
          <w:tcPr>
            <w:tcW w:w="1133" w:type="dxa"/>
            <w:vAlign w:val="center"/>
            <w:textDirection w:val="lrTb"/>
            <w:noWrap w:val="false"/>
          </w:tcPr>
          <w:p>
            <w:pPr>
              <w:pStyle w:val="807"/>
              <w:jc w:val="center"/>
              <w:spacing w:line="360" w:lineRule="auto"/>
              <w:widowControl/>
              <w:rPr>
                <w:rFonts w:hint="eastAsia" w:ascii="宋体" w:hAnsi="宋体" w:cs="Arial"/>
                <w:color w:val="000000"/>
                <w:sz w:val="24"/>
                <w:szCs w:val="24"/>
                <w:highlight w:val="none"/>
                <w:lang w:val="en-US" w:eastAsia="zh-CN" w:bidi="ar-SA"/>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szCs w:val="24"/>
                <w:highlight w:val="none"/>
                <w:lang w:val="en-US" w:eastAsia="zh-CN" w:bidi="ar-SA"/>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lang w:val="en-US" w:eastAsia="zh-CN"/>
              </w:rPr>
              <w:t xml:space="preserve">不计入</w:t>
            </w:r>
            <w:r>
              <w:rPr>
                <w:rFonts w:hint="eastAsia" w:hAnsi="宋体" w:cs="宋体"/>
                <w:color w:val="000000"/>
                <w:sz w:val="24"/>
                <w:highlight w:val="none"/>
              </w:rPr>
            </w:r>
            <w:r/>
          </w:p>
        </w:tc>
      </w:tr>
      <w:tr>
        <w:trPr>
          <w:trHeight w:val="814"/>
        </w:trPr>
        <w:tc>
          <w:tcPr>
            <w:tcW w:w="984" w:type="dxa"/>
            <w:vAlign w:val="center"/>
            <w:textDirection w:val="lrTb"/>
            <w:noWrap w:val="false"/>
          </w:tcPr>
          <w:p>
            <w:pPr>
              <w:pStyle w:val="1321"/>
              <w:jc w:val="center"/>
              <w:rPr>
                <w:rFonts w:hint="eastAsia" w:hAnsi="宋体" w:eastAsia="宋体" w:cs="宋体"/>
                <w:color w:val="000000"/>
                <w:sz w:val="24"/>
                <w:highlight w:val="none"/>
                <w:lang w:eastAsia="zh-CN"/>
              </w:rPr>
              <w:framePr w:vAnchor="text" w:hAnchor="page" w:x="1826" w:y="615"/>
            </w:pPr>
            <w:r>
              <w:rPr>
                <w:rFonts w:hint="eastAsia" w:hAnsi="宋体" w:cs="宋体"/>
                <w:color w:val="000000"/>
                <w:sz w:val="24"/>
                <w:highlight w:val="none"/>
                <w:lang w:val="en-US" w:eastAsia="zh-CN"/>
              </w:rPr>
              <w:t xml:space="preserve">7</w:t>
            </w:r>
            <w:r>
              <w:rPr>
                <w:rFonts w:hint="eastAsia" w:hAnsi="宋体" w:eastAsia="宋体" w:cs="宋体"/>
                <w:color w:val="000000"/>
                <w:sz w:val="24"/>
                <w:highlight w:val="none"/>
                <w:lang w:eastAsia="zh-CN"/>
              </w:rPr>
            </w:r>
            <w:r/>
          </w:p>
        </w:tc>
        <w:tc>
          <w:tcPr>
            <w:tcW w:w="2922" w:type="dxa"/>
            <w:vAlign w:val="center"/>
            <w:textDirection w:val="lrTb"/>
            <w:noWrap w:val="false"/>
          </w:tcPr>
          <w:p>
            <w:pPr>
              <w:pStyle w:val="1321"/>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退休人员：男</w:t>
            </w:r>
            <w:r>
              <w:rPr>
                <w:rFonts w:hint="eastAsia" w:hAnsi="宋体" w:cs="宋体"/>
                <w:color w:val="000000"/>
                <w:sz w:val="24"/>
                <w:highlight w:val="none"/>
              </w:rPr>
            </w:r>
            <w:r/>
          </w:p>
        </w:tc>
        <w:tc>
          <w:tcPr>
            <w:tcW w:w="1400" w:type="dxa"/>
            <w:vAlign w:val="center"/>
            <w:textDirection w:val="lrTb"/>
            <w:noWrap w:val="false"/>
          </w:tcPr>
          <w:p>
            <w:pPr>
              <w:pStyle w:val="1321"/>
              <w:rPr>
                <w:rFonts w:hint="eastAsia" w:hAnsi="宋体" w:cs="宋体"/>
                <w:color w:val="000000"/>
                <w:sz w:val="24"/>
                <w:highlight w:val="none"/>
              </w:rPr>
              <w:framePr w:vAnchor="text" w:hAnchor="page" w:x="1826" w:y="615"/>
            </w:pPr>
            <w:r>
              <w:rPr>
                <w:rFonts w:hint="eastAsia" w:ascii="仿宋_GB2312"/>
                <w:color w:val="000000"/>
                <w:szCs w:val="32"/>
                <w:highlight w:val="none"/>
              </w:rPr>
              <w:t xml:space="preserve">退休人员体检项目套餐</w:t>
            </w:r>
            <w:r>
              <w:rPr>
                <w:rFonts w:hint="eastAsia" w:hAnsi="宋体" w:cs="宋体"/>
                <w:color w:val="000000"/>
                <w:sz w:val="24"/>
                <w:highlight w:val="none"/>
              </w:rPr>
            </w:r>
            <w:r/>
          </w:p>
        </w:tc>
        <w:tc>
          <w:tcPr>
            <w:tcW w:w="1256" w:type="dxa"/>
            <w:vAlign w:val="center"/>
            <w:textDirection w:val="lrTb"/>
            <w:noWrap w:val="false"/>
          </w:tcPr>
          <w:p>
            <w:pPr>
              <w:pStyle w:val="807"/>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133" w:type="dxa"/>
            <w:vAlign w:val="center"/>
            <w:textDirection w:val="lrTb"/>
            <w:noWrap w:val="false"/>
          </w:tcPr>
          <w:p>
            <w:pPr>
              <w:pStyle w:val="807"/>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14"/>
        </w:trPr>
        <w:tc>
          <w:tcPr>
            <w:tcW w:w="984" w:type="dxa"/>
            <w:vAlign w:val="center"/>
            <w:textDirection w:val="lrTb"/>
            <w:noWrap w:val="false"/>
          </w:tcPr>
          <w:p>
            <w:pPr>
              <w:pStyle w:val="1321"/>
              <w:jc w:val="center"/>
              <w:rPr>
                <w:rFonts w:hint="eastAsia" w:hAnsi="宋体" w:eastAsia="宋体" w:cs="宋体"/>
                <w:color w:val="000000"/>
                <w:sz w:val="24"/>
                <w:highlight w:val="none"/>
                <w:lang w:eastAsia="zh-CN"/>
              </w:rPr>
              <w:framePr w:vAnchor="text" w:hAnchor="page" w:x="1826" w:y="615"/>
            </w:pPr>
            <w:r>
              <w:rPr>
                <w:rFonts w:hint="eastAsia" w:hAnsi="宋体" w:cs="宋体"/>
                <w:color w:val="000000"/>
                <w:sz w:val="24"/>
                <w:highlight w:val="none"/>
                <w:lang w:val="en-US" w:eastAsia="zh-CN"/>
              </w:rPr>
              <w:t xml:space="preserve">8</w:t>
            </w:r>
            <w:r>
              <w:rPr>
                <w:rFonts w:hint="eastAsia" w:hAnsi="宋体" w:eastAsia="宋体" w:cs="宋体"/>
                <w:color w:val="000000"/>
                <w:sz w:val="24"/>
                <w:highlight w:val="none"/>
                <w:lang w:eastAsia="zh-CN"/>
              </w:rPr>
            </w:r>
            <w:r/>
          </w:p>
        </w:tc>
        <w:tc>
          <w:tcPr>
            <w:tcW w:w="2922" w:type="dxa"/>
            <w:vAlign w:val="center"/>
            <w:textDirection w:val="lrTb"/>
            <w:noWrap w:val="false"/>
          </w:tcPr>
          <w:p>
            <w:pPr>
              <w:pStyle w:val="1321"/>
              <w:rPr>
                <w:rFonts w:hAnsi="宋体" w:cs="宋体"/>
                <w:color w:val="000000"/>
                <w:sz w:val="24"/>
                <w:highlight w:val="none"/>
              </w:rPr>
              <w:framePr w:vAnchor="text" w:hAnchor="page" w:x="1826" w:y="615"/>
            </w:pPr>
            <w:r>
              <w:rPr>
                <w:rFonts w:hint="eastAsia" w:hAnsi="宋体" w:cs="宋体"/>
                <w:color w:val="000000"/>
                <w:sz w:val="24"/>
                <w:highlight w:val="none"/>
              </w:rPr>
              <w:t xml:space="preserve">退休人员：女</w:t>
            </w:r>
            <w:r>
              <w:rPr>
                <w:rFonts w:hAnsi="宋体" w:cs="宋体"/>
                <w:color w:val="000000"/>
                <w:sz w:val="24"/>
                <w:highlight w:val="none"/>
              </w:rPr>
            </w:r>
            <w:r/>
          </w:p>
        </w:tc>
        <w:tc>
          <w:tcPr>
            <w:tcW w:w="1400" w:type="dxa"/>
            <w:vAlign w:val="center"/>
            <w:textDirection w:val="lrTb"/>
            <w:noWrap w:val="false"/>
          </w:tcPr>
          <w:p>
            <w:pPr>
              <w:pStyle w:val="1321"/>
              <w:rPr>
                <w:rFonts w:hint="eastAsia" w:hAnsi="宋体" w:cs="宋体"/>
                <w:color w:val="000000"/>
                <w:sz w:val="24"/>
                <w:highlight w:val="none"/>
              </w:rPr>
              <w:framePr w:vAnchor="text" w:hAnchor="page" w:x="1826" w:y="615"/>
            </w:pPr>
            <w:r>
              <w:rPr>
                <w:rFonts w:hint="eastAsia" w:ascii="仿宋_GB2312"/>
                <w:color w:val="000000"/>
                <w:szCs w:val="32"/>
                <w:highlight w:val="none"/>
              </w:rPr>
              <w:t xml:space="preserve">退休人员体检项目套餐</w:t>
            </w:r>
            <w:r>
              <w:rPr>
                <w:rFonts w:hint="eastAsia" w:hAnsi="宋体" w:cs="宋体"/>
                <w:color w:val="000000"/>
                <w:sz w:val="24"/>
                <w:highlight w:val="none"/>
              </w:rPr>
            </w:r>
            <w:r/>
          </w:p>
        </w:tc>
        <w:tc>
          <w:tcPr>
            <w:tcW w:w="1256" w:type="dxa"/>
            <w:vAlign w:val="center"/>
            <w:textDirection w:val="lrTb"/>
            <w:noWrap w:val="false"/>
          </w:tcPr>
          <w:p>
            <w:pPr>
              <w:pStyle w:val="807"/>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133" w:type="dxa"/>
            <w:vAlign w:val="center"/>
            <w:textDirection w:val="lrTb"/>
            <w:noWrap w:val="false"/>
          </w:tcPr>
          <w:p>
            <w:pPr>
              <w:pStyle w:val="807"/>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984" w:type="dxa"/>
            <w:vAlign w:val="center"/>
            <w:textDirection w:val="lrTb"/>
            <w:noWrap w:val="false"/>
          </w:tcPr>
          <w:p>
            <w:pPr>
              <w:pStyle w:val="807"/>
              <w:jc w:val="center"/>
              <w:spacing w:line="360" w:lineRule="auto"/>
              <w:rPr>
                <w:rFonts w:hint="eastAsia" w:ascii="宋体" w:hAnsi="宋体" w:eastAsia="宋体" w:cs="宋体"/>
                <w:color w:val="000000"/>
                <w:sz w:val="24"/>
                <w:highlight w:val="none"/>
                <w:lang w:eastAsia="zh-CN"/>
              </w:rPr>
              <w:framePr w:vAnchor="text" w:hAnchor="page" w:x="1826" w:y="615"/>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2922" w:type="dxa"/>
            <w:vAlign w:val="center"/>
            <w:vMerge w:val="restart"/>
            <w:textDirection w:val="lrTb"/>
            <w:noWrap w:val="false"/>
          </w:tcPr>
          <w:p>
            <w:pPr>
              <w:pStyle w:val="807"/>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t xml:space="preserve">在职45岁及以上人员自选项目（每人最多选一项）</w:t>
            </w:r>
            <w:r>
              <w:rPr>
                <w:rFonts w:hint="eastAsia" w:ascii="宋体" w:hAnsi="宋体" w:cs="宋体"/>
                <w:color w:val="000000"/>
                <w:sz w:val="24"/>
                <w:highlight w:val="none"/>
              </w:rPr>
            </w:r>
            <w:r/>
          </w:p>
        </w:tc>
        <w:tc>
          <w:tcPr>
            <w:tcW w:w="1400" w:type="dxa"/>
            <w:vAlign w:val="center"/>
            <w:textDirection w:val="lrTb"/>
            <w:noWrap w:val="false"/>
          </w:tcPr>
          <w:p>
            <w:pPr>
              <w:pStyle w:val="917"/>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电子胃镜 </w:t>
            </w:r>
            <w:r>
              <w:rPr>
                <w:rFonts w:hint="eastAsia" w:ascii="仿宋_GB2312"/>
                <w:color w:val="000000"/>
                <w:szCs w:val="32"/>
                <w:highlight w:val="none"/>
              </w:rPr>
            </w:r>
            <w:r/>
          </w:p>
        </w:tc>
        <w:tc>
          <w:tcPr>
            <w:tcW w:w="1256" w:type="dxa"/>
            <w:vAlign w:val="center"/>
            <w:textDirection w:val="lrTb"/>
            <w:noWrap w:val="false"/>
          </w:tcPr>
          <w:p>
            <w:pPr>
              <w:pStyle w:val="807"/>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133" w:type="dxa"/>
            <w:vAlign w:val="center"/>
            <w:textDirection w:val="lrTb"/>
            <w:noWrap w:val="false"/>
          </w:tcPr>
          <w:p>
            <w:pPr>
              <w:pStyle w:val="807"/>
              <w:jc w:val="center"/>
              <w:spacing w:line="360" w:lineRule="auto"/>
              <w:widowControl/>
              <w:rPr>
                <w:rFonts w:hint="eastAsia" w:ascii="宋体" w:hAnsi="宋体" w:cs="Arial"/>
                <w:color w:val="000000"/>
                <w:sz w:val="24"/>
                <w:highlight w:val="none"/>
              </w:rPr>
              <w:framePr w:vAnchor="text" w:hAnchor="page" w:x="1826" w:y="615"/>
            </w:pPr>
            <w:r>
              <w:rPr>
                <w:rFonts w:hint="eastAsia" w:hAnsi="宋体" w:cs="宋体"/>
                <w:color w:val="000000"/>
                <w:sz w:val="24"/>
                <w:highlight w:val="none"/>
              </w:rPr>
              <w:t xml:space="preserve">元/人</w:t>
            </w:r>
            <w:r>
              <w:rPr>
                <w:rFonts w:hint="eastAsia" w:ascii="宋体" w:hAnsi="宋体" w:cs="Arial"/>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984" w:type="dxa"/>
            <w:vAlign w:val="center"/>
            <w:textDirection w:val="lrTb"/>
            <w:noWrap w:val="false"/>
          </w:tcPr>
          <w:p>
            <w:pPr>
              <w:pStyle w:val="807"/>
              <w:jc w:val="center"/>
              <w:spacing w:line="360" w:lineRule="auto"/>
              <w:rPr>
                <w:rFonts w:ascii="宋体" w:hAnsi="宋体" w:eastAsia="宋体" w:cs="宋体"/>
                <w:color w:val="000000"/>
                <w:sz w:val="24"/>
                <w:highlight w:val="none"/>
                <w:lang w:val="en-US" w:eastAsia="zh-CN"/>
              </w:rPr>
              <w:framePr w:vAnchor="text" w:hAnchor="page" w:x="1826" w:y="615"/>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2922" w:type="dxa"/>
            <w:vAlign w:val="center"/>
            <w:vMerge w:val="continue"/>
            <w:textDirection w:val="lrTb"/>
            <w:noWrap w:val="false"/>
          </w:tcPr>
          <w:p>
            <w:pPr>
              <w:pStyle w:val="807"/>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400" w:type="dxa"/>
            <w:vAlign w:val="center"/>
            <w:textDirection w:val="lrTb"/>
            <w:noWrap w:val="false"/>
          </w:tcPr>
          <w:p>
            <w:pPr>
              <w:pStyle w:val="917"/>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无痛胃镜 </w:t>
            </w:r>
            <w:r>
              <w:rPr>
                <w:rFonts w:hint="eastAsia" w:ascii="仿宋_GB2312"/>
                <w:color w:val="000000"/>
                <w:szCs w:val="32"/>
                <w:highlight w:val="none"/>
              </w:rPr>
            </w:r>
            <w:r/>
          </w:p>
        </w:tc>
        <w:tc>
          <w:tcPr>
            <w:tcW w:w="1256"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13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984" w:type="dxa"/>
            <w:vAlign w:val="center"/>
            <w:textDirection w:val="lrTb"/>
            <w:noWrap w:val="false"/>
          </w:tcPr>
          <w:p>
            <w:pPr>
              <w:pStyle w:val="807"/>
              <w:jc w:val="center"/>
              <w:spacing w:line="360" w:lineRule="auto"/>
              <w:rPr>
                <w:rFonts w:ascii="宋体" w:hAnsi="宋体" w:eastAsia="宋体" w:cs="宋体"/>
                <w:color w:val="000000"/>
                <w:sz w:val="24"/>
                <w:highlight w:val="none"/>
                <w:lang w:val="en-US" w:eastAsia="zh-CN"/>
              </w:rPr>
              <w:framePr w:vAnchor="text" w:hAnchor="page" w:x="1826" w:y="615"/>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2922" w:type="dxa"/>
            <w:vAlign w:val="center"/>
            <w:vMerge w:val="continue"/>
            <w:textDirection w:val="lrTb"/>
            <w:noWrap w:val="false"/>
          </w:tcPr>
          <w:p>
            <w:pPr>
              <w:pStyle w:val="807"/>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400" w:type="dxa"/>
            <w:vAlign w:val="center"/>
            <w:textDirection w:val="lrTb"/>
            <w:noWrap w:val="false"/>
          </w:tcPr>
          <w:p>
            <w:pPr>
              <w:pStyle w:val="917"/>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无痛肠镜</w:t>
            </w:r>
            <w:r>
              <w:rPr>
                <w:rFonts w:hint="eastAsia" w:ascii="仿宋_GB2312"/>
                <w:color w:val="000000"/>
                <w:szCs w:val="32"/>
                <w:highlight w:val="none"/>
              </w:rPr>
            </w:r>
            <w:r/>
          </w:p>
        </w:tc>
        <w:tc>
          <w:tcPr>
            <w:tcW w:w="1256"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13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984" w:type="dxa"/>
            <w:vAlign w:val="center"/>
            <w:textDirection w:val="lrTb"/>
            <w:noWrap w:val="false"/>
          </w:tcPr>
          <w:p>
            <w:pPr>
              <w:pStyle w:val="807"/>
              <w:jc w:val="center"/>
              <w:spacing w:line="360" w:lineRule="auto"/>
              <w:rPr>
                <w:rFonts w:ascii="宋体" w:hAnsi="宋体" w:eastAsia="宋体" w:cs="宋体"/>
                <w:color w:val="000000"/>
                <w:sz w:val="24"/>
                <w:highlight w:val="none"/>
                <w:lang w:val="en-US" w:eastAsia="zh-CN"/>
              </w:rPr>
              <w:framePr w:vAnchor="text" w:hAnchor="page" w:x="1826" w:y="615"/>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2922" w:type="dxa"/>
            <w:vAlign w:val="center"/>
            <w:vMerge w:val="continue"/>
            <w:textDirection w:val="lrTb"/>
            <w:noWrap w:val="false"/>
          </w:tcPr>
          <w:p>
            <w:pPr>
              <w:pStyle w:val="807"/>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400" w:type="dxa"/>
            <w:vAlign w:val="center"/>
            <w:textDirection w:val="lrTb"/>
            <w:noWrap w:val="false"/>
          </w:tcPr>
          <w:p>
            <w:pPr>
              <w:pStyle w:val="917"/>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无痛胃肠镜（套）</w:t>
            </w:r>
            <w:r>
              <w:rPr>
                <w:rFonts w:hint="eastAsia" w:ascii="仿宋_GB2312"/>
                <w:color w:val="000000"/>
                <w:szCs w:val="32"/>
                <w:highlight w:val="none"/>
              </w:rPr>
            </w:r>
            <w:r/>
          </w:p>
        </w:tc>
        <w:tc>
          <w:tcPr>
            <w:tcW w:w="1256"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13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984" w:type="dxa"/>
            <w:vAlign w:val="center"/>
            <w:textDirection w:val="lrTb"/>
            <w:noWrap w:val="false"/>
          </w:tcPr>
          <w:p>
            <w:pPr>
              <w:pStyle w:val="807"/>
              <w:jc w:val="center"/>
              <w:spacing w:line="360" w:lineRule="auto"/>
              <w:rPr>
                <w:rFonts w:ascii="宋体" w:hAnsi="宋体" w:eastAsia="宋体" w:cs="宋体"/>
                <w:color w:val="000000"/>
                <w:sz w:val="24"/>
                <w:highlight w:val="none"/>
                <w:lang w:val="en-US" w:eastAsia="zh-CN"/>
              </w:rPr>
              <w:framePr w:vAnchor="text" w:hAnchor="page" w:x="1826" w:y="615"/>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2922" w:type="dxa"/>
            <w:vAlign w:val="center"/>
            <w:vMerge w:val="continue"/>
            <w:textDirection w:val="lrTb"/>
            <w:noWrap w:val="false"/>
          </w:tcPr>
          <w:p>
            <w:pPr>
              <w:pStyle w:val="807"/>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400" w:type="dxa"/>
            <w:vAlign w:val="center"/>
            <w:textDirection w:val="lrTb"/>
            <w:noWrap w:val="false"/>
          </w:tcPr>
          <w:p>
            <w:pPr>
              <w:pStyle w:val="917"/>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头颅MRI+MRA</w:t>
            </w:r>
            <w:r>
              <w:rPr>
                <w:rFonts w:hint="eastAsia" w:ascii="仿宋_GB2312"/>
                <w:color w:val="000000"/>
                <w:szCs w:val="32"/>
                <w:highlight w:val="none"/>
              </w:rPr>
            </w:r>
            <w:r/>
          </w:p>
        </w:tc>
        <w:tc>
          <w:tcPr>
            <w:tcW w:w="1256"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13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984" w:type="dxa"/>
            <w:vAlign w:val="center"/>
            <w:textDirection w:val="lrTb"/>
            <w:noWrap w:val="false"/>
          </w:tcPr>
          <w:p>
            <w:pPr>
              <w:pStyle w:val="807"/>
              <w:jc w:val="center"/>
              <w:spacing w:line="360" w:lineRule="auto"/>
              <w:rPr>
                <w:rFonts w:hint="eastAsia" w:ascii="宋体" w:hAnsi="宋体" w:eastAsia="宋体" w:cs="宋体"/>
                <w:color w:val="000000"/>
                <w:sz w:val="24"/>
                <w:highlight w:val="none"/>
                <w:lang w:eastAsia="zh-CN"/>
              </w:rPr>
              <w:framePr w:vAnchor="text" w:hAnchor="page" w:x="1826" w:y="615"/>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2922" w:type="dxa"/>
            <w:vAlign w:val="center"/>
            <w:vMerge w:val="continue"/>
            <w:textDirection w:val="lrTb"/>
            <w:noWrap w:val="false"/>
          </w:tcPr>
          <w:p>
            <w:pPr>
              <w:pStyle w:val="807"/>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400" w:type="dxa"/>
            <w:vAlign w:val="center"/>
            <w:textDirection w:val="lrTb"/>
            <w:noWrap w:val="false"/>
          </w:tcPr>
          <w:p>
            <w:pPr>
              <w:pStyle w:val="917"/>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腰椎MRI</w:t>
            </w:r>
            <w:r>
              <w:rPr>
                <w:rFonts w:hint="eastAsia" w:ascii="仿宋_GB2312"/>
                <w:color w:val="000000"/>
                <w:szCs w:val="32"/>
                <w:highlight w:val="none"/>
              </w:rPr>
            </w:r>
            <w:r/>
          </w:p>
        </w:tc>
        <w:tc>
          <w:tcPr>
            <w:tcW w:w="1256"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13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984" w:type="dxa"/>
            <w:vAlign w:val="center"/>
            <w:textDirection w:val="lrTb"/>
            <w:noWrap w:val="false"/>
          </w:tcPr>
          <w:p>
            <w:pPr>
              <w:pStyle w:val="807"/>
              <w:jc w:val="center"/>
              <w:spacing w:line="360" w:lineRule="auto"/>
              <w:rPr>
                <w:rFonts w:hint="eastAsia" w:ascii="宋体" w:hAnsi="宋体" w:eastAsia="宋体" w:cs="宋体"/>
                <w:color w:val="000000"/>
                <w:sz w:val="24"/>
                <w:highlight w:val="none"/>
                <w:lang w:eastAsia="zh-CN"/>
              </w:rPr>
              <w:framePr w:vAnchor="text" w:hAnchor="page" w:x="1826" w:y="615"/>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2922" w:type="dxa"/>
            <w:vAlign w:val="center"/>
            <w:vMerge w:val="continue"/>
            <w:textDirection w:val="lrTb"/>
            <w:noWrap w:val="false"/>
          </w:tcPr>
          <w:p>
            <w:pPr>
              <w:pStyle w:val="807"/>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400" w:type="dxa"/>
            <w:vAlign w:val="center"/>
            <w:textDirection w:val="lrTb"/>
            <w:noWrap w:val="false"/>
          </w:tcPr>
          <w:p>
            <w:pPr>
              <w:pStyle w:val="917"/>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颈椎MRI</w:t>
            </w:r>
            <w:r>
              <w:rPr>
                <w:rFonts w:hint="eastAsia" w:ascii="仿宋_GB2312"/>
                <w:color w:val="000000"/>
                <w:szCs w:val="32"/>
                <w:highlight w:val="none"/>
              </w:rPr>
            </w:r>
            <w:r/>
          </w:p>
        </w:tc>
        <w:tc>
          <w:tcPr>
            <w:tcW w:w="1256"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13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984" w:type="dxa"/>
            <w:vAlign w:val="center"/>
            <w:textDirection w:val="lrTb"/>
            <w:noWrap w:val="false"/>
          </w:tcPr>
          <w:p>
            <w:pPr>
              <w:pStyle w:val="807"/>
              <w:jc w:val="center"/>
              <w:spacing w:line="360" w:lineRule="auto"/>
              <w:rPr>
                <w:rFonts w:hint="eastAsia" w:ascii="宋体" w:hAnsi="宋体" w:eastAsia="宋体" w:cs="宋体"/>
                <w:color w:val="000000"/>
                <w:sz w:val="24"/>
                <w:highlight w:val="none"/>
                <w:lang w:eastAsia="zh-CN"/>
              </w:rPr>
              <w:framePr w:vAnchor="text" w:hAnchor="page" w:x="1826" w:y="615"/>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W w:w="2922" w:type="dxa"/>
            <w:vAlign w:val="center"/>
            <w:vMerge w:val="continue"/>
            <w:textDirection w:val="lrTb"/>
            <w:noWrap w:val="false"/>
          </w:tcPr>
          <w:p>
            <w:pPr>
              <w:pStyle w:val="807"/>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400" w:type="dxa"/>
            <w:vAlign w:val="center"/>
            <w:textDirection w:val="lrTb"/>
            <w:noWrap w:val="false"/>
          </w:tcPr>
          <w:p>
            <w:pPr>
              <w:pStyle w:val="917"/>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lang w:val="en-US" w:eastAsia="zh-CN"/>
              </w:rPr>
              <w:t xml:space="preserve">全</w:t>
            </w:r>
            <w:r>
              <w:rPr>
                <w:rFonts w:hint="eastAsia" w:ascii="仿宋_GB2312"/>
                <w:color w:val="000000"/>
                <w:szCs w:val="32"/>
                <w:highlight w:val="none"/>
              </w:rPr>
              <w:t xml:space="preserve">腹部CT</w:t>
            </w:r>
            <w:r>
              <w:rPr>
                <w:rFonts w:hint="eastAsia" w:ascii="仿宋_GB2312"/>
                <w:color w:val="000000"/>
                <w:szCs w:val="32"/>
                <w:highlight w:val="none"/>
              </w:rPr>
            </w:r>
            <w:r/>
          </w:p>
        </w:tc>
        <w:tc>
          <w:tcPr>
            <w:tcW w:w="1256"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13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984" w:type="dxa"/>
            <w:vAlign w:val="center"/>
            <w:textDirection w:val="lrTb"/>
            <w:noWrap w:val="false"/>
          </w:tcPr>
          <w:p>
            <w:pPr>
              <w:pStyle w:val="807"/>
              <w:jc w:val="center"/>
              <w:spacing w:line="360" w:lineRule="auto"/>
              <w:rPr>
                <w:rFonts w:hint="eastAsia" w:ascii="宋体" w:hAnsi="宋体" w:eastAsia="宋体" w:cs="宋体"/>
                <w:color w:val="000000"/>
                <w:sz w:val="24"/>
                <w:highlight w:val="none"/>
                <w:lang w:eastAsia="zh-CN"/>
              </w:rPr>
              <w:framePr w:vAnchor="text" w:hAnchor="page" w:x="1826" w:y="615"/>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2922" w:type="dxa"/>
            <w:vAlign w:val="center"/>
            <w:vMerge w:val="continue"/>
            <w:textDirection w:val="lrTb"/>
            <w:noWrap w:val="false"/>
          </w:tcPr>
          <w:p>
            <w:pPr>
              <w:pStyle w:val="807"/>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400" w:type="dxa"/>
            <w:vAlign w:val="center"/>
            <w:textDirection w:val="lrTb"/>
            <w:noWrap w:val="false"/>
          </w:tcPr>
          <w:p>
            <w:pPr>
              <w:pStyle w:val="917"/>
              <w:ind w:left="0"/>
              <w:jc w:val="left"/>
              <w:rPr>
                <w:rFonts w:hint="eastAsia" w:ascii="仿宋_GB2312"/>
                <w:color w:val="000000"/>
                <w:szCs w:val="32"/>
                <w:highlight w:val="none"/>
              </w:rPr>
              <w:framePr w:vAnchor="text" w:hAnchor="page" w:x="1826" w:y="615"/>
            </w:pPr>
            <w:r>
              <w:rPr>
                <w:rFonts w:hint="eastAsia" w:ascii="仿宋_GB2312"/>
                <w:color w:val="000000"/>
                <w:szCs w:val="32"/>
                <w:highlight w:val="none"/>
              </w:rPr>
              <w:t xml:space="preserve">头部CT</w:t>
            </w:r>
            <w:r>
              <w:rPr>
                <w:rFonts w:hint="eastAsia" w:ascii="仿宋_GB2312"/>
                <w:color w:val="000000"/>
                <w:szCs w:val="32"/>
                <w:highlight w:val="none"/>
              </w:rPr>
            </w:r>
            <w:r/>
          </w:p>
        </w:tc>
        <w:tc>
          <w:tcPr>
            <w:tcW w:w="1256"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13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984" w:type="dxa"/>
            <w:vAlign w:val="center"/>
            <w:textDirection w:val="lrTb"/>
            <w:noWrap w:val="false"/>
          </w:tcPr>
          <w:p>
            <w:pPr>
              <w:pStyle w:val="807"/>
              <w:jc w:val="center"/>
              <w:spacing w:line="360" w:lineRule="auto"/>
              <w:rPr>
                <w:rFonts w:hint="eastAsia" w:ascii="宋体" w:hAnsi="宋体" w:eastAsia="宋体" w:cs="宋体"/>
                <w:color w:val="000000"/>
                <w:sz w:val="24"/>
                <w:highlight w:val="none"/>
                <w:lang w:eastAsia="zh-CN"/>
              </w:rPr>
              <w:framePr w:vAnchor="text" w:hAnchor="page" w:x="1826" w:y="615"/>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2922" w:type="dxa"/>
            <w:vAlign w:val="center"/>
            <w:vMerge w:val="continue"/>
            <w:textDirection w:val="lrTb"/>
            <w:noWrap w:val="false"/>
          </w:tcPr>
          <w:p>
            <w:pPr>
              <w:pStyle w:val="807"/>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tcW w:w="1400" w:type="dxa"/>
            <w:vAlign w:val="center"/>
            <w:textDirection w:val="lrTb"/>
            <w:noWrap w:val="false"/>
          </w:tcPr>
          <w:p>
            <w:pPr>
              <w:pStyle w:val="807"/>
              <w:jc w:val="left"/>
              <w:widowControl/>
              <w:rPr>
                <w:rFonts w:hint="eastAsia" w:ascii="仿宋_GB2312"/>
                <w:color w:val="000000"/>
                <w:szCs w:val="32"/>
                <w:highlight w:val="none"/>
              </w:rPr>
              <w:framePr w:vAnchor="text" w:hAnchor="page" w:x="1826" w:y="615"/>
            </w:pPr>
            <w:r>
              <w:rPr>
                <w:rFonts w:hint="eastAsia"/>
                <w:color w:val="000000"/>
                <w:sz w:val="22"/>
                <w:szCs w:val="22"/>
                <w:highlight w:val="none"/>
              </w:rPr>
              <w:t xml:space="preserve">C14-呼气试验</w:t>
            </w:r>
            <w:r>
              <w:rPr>
                <w:rFonts w:hint="eastAsia" w:ascii="仿宋_GB2312"/>
                <w:color w:val="000000"/>
                <w:szCs w:val="32"/>
                <w:highlight w:val="none"/>
              </w:rPr>
            </w:r>
            <w:r/>
          </w:p>
        </w:tc>
        <w:tc>
          <w:tcPr>
            <w:tcW w:w="1256"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13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c>
          <w:tcPr>
            <w:tcW w:w="1323" w:type="dxa"/>
            <w:vAlign w:val="center"/>
            <w:textDirection w:val="lrTb"/>
            <w:noWrap w:val="false"/>
          </w:tcPr>
          <w:p>
            <w:pPr>
              <w:pStyle w:val="807"/>
              <w:jc w:val="center"/>
              <w:spacing w:line="360" w:lineRule="auto"/>
              <w:widowControl/>
              <w:rPr>
                <w:rFonts w:hint="eastAsia" w:hAnsi="宋体" w:cs="宋体"/>
                <w:color w:val="000000"/>
                <w:sz w:val="24"/>
                <w:highlight w:val="none"/>
              </w:rPr>
              <w:framePr w:vAnchor="text" w:hAnchor="page" w:x="1826" w:y="615"/>
            </w:pPr>
            <w:r>
              <w:rPr>
                <w:rFonts w:hint="eastAsia" w:hAnsi="宋体" w:cs="宋体"/>
                <w:color w:val="000000"/>
                <w:sz w:val="24"/>
                <w:highlight w:val="none"/>
              </w:rPr>
              <w:t xml:space="preserve">元/人</w:t>
            </w:r>
            <w:r>
              <w:rPr>
                <w:rFonts w:hint="eastAsia" w:hAnsi="宋体" w:cs="宋体"/>
                <w:color w:val="000000"/>
                <w:sz w:val="24"/>
                <w:highlight w:val="none"/>
              </w:rPr>
            </w:r>
            <w:r/>
          </w:p>
        </w:tc>
      </w:tr>
      <w:tr>
        <w:trPr>
          <w:trHeight w:val="823"/>
        </w:trPr>
        <w:tc>
          <w:tcPr>
            <w:tcW w:w="984" w:type="dxa"/>
            <w:vAlign w:val="center"/>
            <w:textDirection w:val="lrTb"/>
            <w:noWrap w:val="false"/>
          </w:tcPr>
          <w:p>
            <w:pPr>
              <w:pStyle w:val="807"/>
              <w:jc w:val="center"/>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gridSpan w:val="2"/>
            <w:tcW w:w="4322" w:type="dxa"/>
            <w:vAlign w:val="center"/>
            <w:textDirection w:val="lrTb"/>
            <w:noWrap w:val="false"/>
          </w:tcPr>
          <w:p>
            <w:pPr>
              <w:pStyle w:val="807"/>
              <w:jc w:val="center"/>
              <w:widowControl/>
              <w:rPr>
                <w:rFonts w:eastAsia="宋体"/>
                <w:color w:val="000000"/>
                <w:sz w:val="22"/>
                <w:szCs w:val="22"/>
                <w:highlight w:val="none"/>
                <w:lang w:val="en-US" w:eastAsia="zh-CN"/>
              </w:rPr>
              <w:framePr w:vAnchor="text" w:hAnchor="page" w:x="1826" w:y="615"/>
            </w:pPr>
            <w:r>
              <w:rPr>
                <w:rFonts w:hint="eastAsia"/>
                <w:color w:val="000000"/>
                <w:sz w:val="22"/>
                <w:szCs w:val="22"/>
                <w:highlight w:val="none"/>
              </w:rPr>
              <w:t xml:space="preserve">合计</w:t>
            </w:r>
            <w:r>
              <w:rPr>
                <w:rFonts w:hint="eastAsia"/>
                <w:color w:val="000000"/>
                <w:sz w:val="22"/>
                <w:szCs w:val="22"/>
                <w:highlight w:val="none"/>
                <w:lang w:eastAsia="zh-CN"/>
              </w:rPr>
              <w:t xml:space="preserve">（</w:t>
            </w:r>
            <w:r>
              <w:rPr>
                <w:rFonts w:hint="eastAsia"/>
                <w:color w:val="000000"/>
                <w:sz w:val="22"/>
                <w:szCs w:val="22"/>
                <w:highlight w:val="none"/>
                <w:lang w:val="en-US" w:eastAsia="zh-CN"/>
              </w:rPr>
              <w:t xml:space="preserve">小写）</w:t>
            </w:r>
            <w:r>
              <w:rPr>
                <w:rFonts w:eastAsia="宋体"/>
                <w:color w:val="000000"/>
                <w:sz w:val="22"/>
                <w:szCs w:val="22"/>
                <w:highlight w:val="none"/>
                <w:lang w:val="en-US" w:eastAsia="zh-CN"/>
              </w:rPr>
            </w:r>
            <w:r/>
          </w:p>
        </w:tc>
        <w:tc>
          <w:tcPr>
            <w:tcW w:w="1256" w:type="dxa"/>
            <w:vAlign w:val="center"/>
            <w:textDirection w:val="lrTb"/>
            <w:noWrap w:val="false"/>
          </w:tcPr>
          <w:p>
            <w:pPr>
              <w:pStyle w:val="807"/>
              <w:jc w:val="center"/>
              <w:spacing w:line="360" w:lineRule="auto"/>
              <w:widowControl/>
              <w:rPr>
                <w:rFonts w:hint="eastAsia" w:hAnsi="宋体" w:eastAsia="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w:t>
            </w:r>
            <w:r>
              <w:rPr>
                <w:rFonts w:hint="eastAsia" w:hAnsi="宋体" w:eastAsia="宋体" w:cs="宋体"/>
                <w:color w:val="000000"/>
                <w:sz w:val="24"/>
                <w:highlight w:val="none"/>
                <w:lang w:val="en-US" w:eastAsia="zh-CN"/>
              </w:rPr>
            </w:r>
            <w:r/>
          </w:p>
        </w:tc>
        <w:tc>
          <w:tcPr>
            <w:tcW w:w="1133" w:type="dxa"/>
            <w:vAlign w:val="center"/>
            <w:textDirection w:val="lrTb"/>
            <w:noWrap w:val="false"/>
          </w:tcPr>
          <w:p>
            <w:pPr>
              <w:pStyle w:val="807"/>
              <w:jc w:val="center"/>
              <w:spacing w:line="360" w:lineRule="auto"/>
              <w:widowControl/>
              <w:rPr>
                <w:rFonts w:hint="eastAsia" w:hAnsi="宋体" w:eastAsia="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w:t>
            </w:r>
            <w:r>
              <w:rPr>
                <w:rFonts w:hint="eastAsia" w:hAnsi="宋体" w:eastAsia="宋体" w:cs="宋体"/>
                <w:color w:val="000000"/>
                <w:sz w:val="24"/>
                <w:highlight w:val="none"/>
                <w:lang w:val="en-US" w:eastAsia="zh-CN"/>
              </w:rPr>
            </w:r>
            <w:r/>
          </w:p>
        </w:tc>
        <w:tc>
          <w:tcPr>
            <w:tcW w:w="1323" w:type="dxa"/>
            <w:vAlign w:val="center"/>
            <w:textDirection w:val="lrTb"/>
            <w:noWrap w:val="false"/>
          </w:tcPr>
          <w:p>
            <w:pPr>
              <w:pStyle w:val="807"/>
              <w:jc w:val="center"/>
              <w:spacing w:line="360" w:lineRule="auto"/>
              <w:widowControl/>
              <w:rPr>
                <w:rFonts w:hint="eastAsia" w:hAnsi="宋体" w:eastAsia="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元</w:t>
            </w:r>
            <w:r>
              <w:rPr>
                <w:rFonts w:hint="eastAsia" w:hAnsi="宋体" w:eastAsia="宋体" w:cs="宋体"/>
                <w:color w:val="000000"/>
                <w:sz w:val="24"/>
                <w:highlight w:val="none"/>
                <w:lang w:val="en-US" w:eastAsia="zh-CN"/>
              </w:rPr>
            </w:r>
            <w:r/>
          </w:p>
        </w:tc>
      </w:tr>
      <w:tr>
        <w:trPr>
          <w:trHeight w:val="823"/>
        </w:trPr>
        <w:tc>
          <w:tcPr>
            <w:tcW w:w="984" w:type="dxa"/>
            <w:vAlign w:val="center"/>
            <w:textDirection w:val="lrTb"/>
            <w:noWrap w:val="false"/>
          </w:tcPr>
          <w:p>
            <w:pPr>
              <w:pStyle w:val="807"/>
              <w:jc w:val="center"/>
              <w:spacing w:line="360" w:lineRule="auto"/>
              <w:rPr>
                <w:rFonts w:hint="eastAsia" w:ascii="宋体" w:hAnsi="宋体" w:cs="宋体"/>
                <w:color w:val="000000"/>
                <w:sz w:val="24"/>
                <w:highlight w:val="none"/>
              </w:rPr>
              <w:framePr w:vAnchor="text" w:hAnchor="page" w:x="1826" w:y="615"/>
            </w:pPr>
            <w:r>
              <w:rPr>
                <w:rFonts w:hint="eastAsia" w:ascii="宋体" w:hAnsi="宋体" w:cs="宋体"/>
                <w:color w:val="000000"/>
                <w:sz w:val="24"/>
                <w:highlight w:val="none"/>
              </w:rPr>
            </w:r>
            <w:r/>
          </w:p>
        </w:tc>
        <w:tc>
          <w:tcPr>
            <w:gridSpan w:val="2"/>
            <w:tcW w:w="4322" w:type="dxa"/>
            <w:vAlign w:val="center"/>
            <w:textDirection w:val="lrTb"/>
            <w:noWrap w:val="false"/>
          </w:tcPr>
          <w:p>
            <w:pPr>
              <w:pStyle w:val="807"/>
              <w:jc w:val="center"/>
              <w:widowControl/>
              <w:rPr>
                <w:rFonts w:eastAsia="宋体"/>
                <w:color w:val="000000"/>
                <w:sz w:val="22"/>
                <w:szCs w:val="22"/>
                <w:highlight w:val="none"/>
                <w:lang w:val="en-US" w:eastAsia="zh-CN"/>
              </w:rPr>
              <w:framePr w:vAnchor="text" w:hAnchor="page" w:x="1826" w:y="615"/>
            </w:pPr>
            <w:r>
              <w:rPr>
                <w:rFonts w:hint="eastAsia"/>
                <w:color w:val="000000"/>
                <w:sz w:val="22"/>
                <w:szCs w:val="22"/>
                <w:highlight w:val="none"/>
                <w:lang w:val="en-US" w:eastAsia="zh-CN"/>
              </w:rPr>
              <w:t xml:space="preserve">合计（大写）</w:t>
            </w:r>
            <w:r>
              <w:rPr>
                <w:rFonts w:eastAsia="宋体"/>
                <w:color w:val="000000"/>
                <w:sz w:val="22"/>
                <w:szCs w:val="22"/>
                <w:highlight w:val="none"/>
                <w:lang w:val="en-US" w:eastAsia="zh-CN"/>
              </w:rPr>
            </w:r>
            <w:r/>
          </w:p>
        </w:tc>
        <w:tc>
          <w:tcPr>
            <w:tcW w:w="1256" w:type="dxa"/>
            <w:vAlign w:val="center"/>
            <w:textDirection w:val="lrTb"/>
            <w:noWrap w:val="false"/>
          </w:tcPr>
          <w:p>
            <w:pPr>
              <w:pStyle w:val="807"/>
              <w:jc w:val="center"/>
              <w:spacing w:line="360" w:lineRule="auto"/>
              <w:widowControl/>
              <w:rPr>
                <w:rFonts w:hAnsi="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w:t>
            </w:r>
            <w:r>
              <w:rPr>
                <w:rFonts w:hAnsi="宋体" w:cs="宋体"/>
                <w:color w:val="000000"/>
                <w:sz w:val="24"/>
                <w:highlight w:val="none"/>
                <w:lang w:val="en-US" w:eastAsia="zh-CN"/>
              </w:rPr>
            </w:r>
            <w:r/>
          </w:p>
        </w:tc>
        <w:tc>
          <w:tcPr>
            <w:tcW w:w="1133" w:type="dxa"/>
            <w:vAlign w:val="center"/>
            <w:textDirection w:val="lrTb"/>
            <w:noWrap w:val="false"/>
          </w:tcPr>
          <w:p>
            <w:pPr>
              <w:pStyle w:val="807"/>
              <w:jc w:val="center"/>
              <w:spacing w:line="360" w:lineRule="auto"/>
              <w:widowControl/>
              <w:rPr>
                <w:rFonts w:hAnsi="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w:t>
            </w:r>
            <w:r>
              <w:rPr>
                <w:rFonts w:hAnsi="宋体" w:cs="宋体"/>
                <w:color w:val="000000"/>
                <w:sz w:val="24"/>
                <w:highlight w:val="none"/>
                <w:lang w:val="en-US" w:eastAsia="zh-CN"/>
              </w:rPr>
            </w:r>
            <w:r/>
          </w:p>
        </w:tc>
        <w:tc>
          <w:tcPr>
            <w:tcW w:w="1323" w:type="dxa"/>
            <w:vAlign w:val="center"/>
            <w:textDirection w:val="lrTb"/>
            <w:noWrap w:val="false"/>
          </w:tcPr>
          <w:p>
            <w:pPr>
              <w:pStyle w:val="807"/>
              <w:jc w:val="center"/>
              <w:spacing w:line="360" w:lineRule="auto"/>
              <w:widowControl/>
              <w:rPr>
                <w:rFonts w:hAnsi="宋体" w:cs="宋体"/>
                <w:color w:val="000000"/>
                <w:sz w:val="24"/>
                <w:highlight w:val="none"/>
                <w:lang w:val="en-US" w:eastAsia="zh-CN"/>
              </w:rPr>
              <w:framePr w:vAnchor="text" w:hAnchor="page" w:x="1826" w:y="615"/>
            </w:pPr>
            <w:r>
              <w:rPr>
                <w:rFonts w:hint="eastAsia" w:hAnsi="宋体" w:cs="宋体"/>
                <w:color w:val="000000"/>
                <w:sz w:val="24"/>
                <w:highlight w:val="none"/>
                <w:lang w:val="en-US" w:eastAsia="zh-CN"/>
              </w:rPr>
              <w:t xml:space="preserve">元</w:t>
            </w:r>
            <w:r>
              <w:rPr>
                <w:rFonts w:hAnsi="宋体" w:cs="宋体"/>
                <w:color w:val="000000"/>
                <w:sz w:val="24"/>
                <w:highlight w:val="none"/>
                <w:lang w:val="en-US" w:eastAsia="zh-CN"/>
              </w:rPr>
            </w:r>
            <w:r/>
          </w:p>
        </w:tc>
      </w:tr>
    </w:tbl>
    <w:p>
      <w:pPr>
        <w:pStyle w:val="807"/>
        <w:tabs>
          <w:tab w:val="left" w:pos="1800" w:leader="none"/>
          <w:tab w:val="left" w:pos="5580" w:leader="none"/>
        </w:tabs>
        <w:rPr>
          <w:color w:val="000000"/>
          <w:sz w:val="24"/>
          <w:highlight w:val="none"/>
        </w:rPr>
      </w:pPr>
      <w:r>
        <w:rPr>
          <w:rFonts w:hint="eastAsia"/>
          <w:color w:val="000000"/>
          <w:sz w:val="24"/>
          <w:highlight w:val="none"/>
        </w:rPr>
        <w:t xml:space="preserve">                                                       </w:t>
      </w:r>
      <w:r>
        <w:rPr>
          <w:color w:val="000000"/>
          <w:sz w:val="24"/>
          <w:highlight w:val="none"/>
        </w:rPr>
      </w:r>
      <w:r/>
    </w:p>
    <w:p>
      <w:pPr>
        <w:pStyle w:val="807"/>
        <w:jc w:val="left"/>
        <w:tabs>
          <w:tab w:val="left" w:pos="1800" w:leader="none"/>
          <w:tab w:val="left" w:pos="5580" w:leader="none"/>
        </w:tabs>
        <w:rPr>
          <w:color w:val="000000"/>
          <w:sz w:val="24"/>
          <w:highlight w:val="none"/>
        </w:rPr>
      </w:pPr>
      <w:r>
        <w:rPr>
          <w:color w:val="000000"/>
          <w:sz w:val="24"/>
          <w:highlight w:val="none"/>
        </w:rPr>
      </w:r>
      <w:r/>
    </w:p>
    <w:p>
      <w:pPr>
        <w:pStyle w:val="807"/>
        <w:jc w:val="left"/>
        <w:tabs>
          <w:tab w:val="left" w:pos="1800" w:leader="none"/>
          <w:tab w:val="left" w:pos="5580" w:leader="none"/>
        </w:tabs>
        <w:rPr>
          <w:color w:val="000000"/>
          <w:sz w:val="24"/>
          <w:highlight w:val="none"/>
        </w:rPr>
      </w:pPr>
      <w:r>
        <w:rPr>
          <w:color w:val="000000"/>
          <w:sz w:val="24"/>
          <w:highlight w:val="none"/>
        </w:rPr>
      </w:r>
      <w:r/>
    </w:p>
    <w:p>
      <w:pPr>
        <w:pStyle w:val="80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07"/>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1.如果不提供分项报价将视为没有实质性响应招标文件。</w:t>
      </w:r>
      <w:r>
        <w:rPr>
          <w:rFonts w:hint="eastAsia"/>
          <w:color w:val="000000"/>
          <w:sz w:val="24"/>
          <w:highlight w:val="none"/>
        </w:rPr>
      </w:r>
      <w:r/>
    </w:p>
    <w:p>
      <w:pPr>
        <w:pStyle w:val="807"/>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2.本表行数可以按照项目分项情况增加。</w:t>
      </w:r>
      <w:r>
        <w:rPr>
          <w:rFonts w:hint="eastAsia"/>
          <w:color w:val="000000"/>
          <w:sz w:val="24"/>
          <w:highlight w:val="none"/>
        </w:rPr>
      </w:r>
      <w:r/>
    </w:p>
    <w:p>
      <w:pPr>
        <w:pStyle w:val="807"/>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3.上述各项的服务内容如表格中填写不下的，可以逐项另页描述。</w:t>
      </w:r>
      <w:r>
        <w:rPr>
          <w:rFonts w:hint="eastAsia"/>
          <w:color w:val="000000"/>
          <w:sz w:val="24"/>
          <w:highlight w:val="none"/>
        </w:rPr>
      </w:r>
      <w:r/>
    </w:p>
    <w:p>
      <w:pPr>
        <w:pStyle w:val="807"/>
        <w:ind w:firstLine="480"/>
        <w:jc w:val="left"/>
        <w:tabs>
          <w:tab w:val="left" w:pos="1800" w:leader="none"/>
          <w:tab w:val="left" w:pos="5580" w:leader="none"/>
        </w:tabs>
        <w:rPr>
          <w:b/>
          <w:bCs/>
          <w:color w:val="000000"/>
          <w:sz w:val="24"/>
          <w:highlight w:val="none"/>
        </w:rPr>
      </w:pPr>
      <w:r>
        <w:rPr>
          <w:rFonts w:hint="eastAsia"/>
          <w:b/>
          <w:bCs/>
          <w:color w:val="000000"/>
          <w:sz w:val="24"/>
          <w:highlight w:val="none"/>
        </w:rPr>
        <w:t xml:space="preserve">4.本表合计金额应与开标一览表</w:t>
      </w:r>
      <w:r>
        <w:rPr>
          <w:rFonts w:hint="eastAsia"/>
          <w:b/>
          <w:bCs/>
          <w:color w:val="000000"/>
          <w:sz w:val="24"/>
          <w:highlight w:val="none"/>
          <w:lang w:val="en-US" w:eastAsia="zh-CN"/>
        </w:rPr>
        <w:t xml:space="preserve">金额</w:t>
      </w:r>
      <w:r>
        <w:rPr>
          <w:rFonts w:hint="eastAsia"/>
          <w:b/>
          <w:bCs/>
          <w:color w:val="000000"/>
          <w:sz w:val="24"/>
          <w:highlight w:val="none"/>
        </w:rPr>
        <w:t xml:space="preserve">保持一致。</w:t>
      </w:r>
      <w:r>
        <w:rPr>
          <w:b/>
          <w:bCs/>
          <w:color w:val="000000"/>
          <w:sz w:val="24"/>
          <w:highlight w:val="none"/>
        </w:rPr>
      </w:r>
      <w:r/>
    </w:p>
    <w:p>
      <w:pPr>
        <w:pStyle w:val="807"/>
        <w:ind w:firstLine="480"/>
        <w:jc w:val="left"/>
        <w:tabs>
          <w:tab w:val="left" w:pos="1800" w:leader="none"/>
          <w:tab w:val="left" w:pos="5580" w:leader="none"/>
        </w:tabs>
        <w:rPr>
          <w:color w:val="000000"/>
          <w:sz w:val="24"/>
          <w:highlight w:val="none"/>
        </w:rPr>
      </w:pPr>
      <w:r>
        <w:rPr>
          <w:color w:val="000000"/>
          <w:sz w:val="24"/>
          <w:highlight w:val="none"/>
        </w:rPr>
      </w:r>
      <w:r/>
    </w:p>
    <w:p>
      <w:pPr>
        <w:pStyle w:val="807"/>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807"/>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07"/>
        <w:spacing w:before="25" w:after="25"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807"/>
        <w:jc w:val="left"/>
        <w:spacing w:before="240" w:after="240"/>
        <w:rPr>
          <w:b/>
          <w:i/>
          <w:color w:val="000000"/>
          <w:sz w:val="24"/>
          <w:highlight w:val="none"/>
        </w:rPr>
      </w:pPr>
      <w:r>
        <w:rPr>
          <w:b/>
          <w:i/>
          <w:color w:val="000000"/>
          <w:sz w:val="24"/>
          <w:highlight w:val="none"/>
        </w:rPr>
      </w:r>
      <w:r/>
    </w:p>
    <w:p>
      <w:pPr>
        <w:pStyle w:val="807"/>
        <w:jc w:val="left"/>
        <w:spacing w:before="240" w:after="240"/>
        <w:rPr>
          <w:b/>
          <w:i/>
          <w:color w:val="000000"/>
          <w:sz w:val="24"/>
          <w:highlight w:val="none"/>
        </w:rPr>
      </w:pPr>
      <w:r>
        <w:rPr>
          <w:rFonts w:hint="eastAsia"/>
          <w:b/>
          <w:i/>
          <w:color w:val="000000"/>
          <w:sz w:val="24"/>
          <w:highlight w:val="none"/>
        </w:rPr>
        <w:br w:type="page" w:clear="all"/>
      </w:r>
      <w:r>
        <w:rPr>
          <w:b/>
          <w:i/>
          <w:color w:val="000000"/>
          <w:sz w:val="24"/>
          <w:highlight w:val="none"/>
        </w:rPr>
      </w:r>
      <w:r/>
    </w:p>
    <w:p>
      <w:pPr>
        <w:pStyle w:val="807"/>
        <w:spacing w:line="360" w:lineRule="auto"/>
        <w:rPr>
          <w:color w:val="000000"/>
          <w:sz w:val="24"/>
          <w:szCs w:val="20"/>
          <w:highlight w:val="none"/>
        </w:rPr>
        <w:outlineLvl w:val="2"/>
      </w:pPr>
      <w:r/>
      <w:bookmarkStart w:id="940" w:name="_Toc127151562"/>
      <w:r/>
      <w:bookmarkStart w:id="941" w:name="_Toc226965835"/>
      <w:r/>
      <w:bookmarkStart w:id="942" w:name="_Toc142311062"/>
      <w:r/>
      <w:bookmarkStart w:id="943" w:name="_Toc150774765"/>
      <w:r/>
      <w:bookmarkStart w:id="944" w:name="_Toc305158830"/>
      <w:r/>
      <w:bookmarkStart w:id="945" w:name="_Toc226309806"/>
      <w:r/>
      <w:bookmarkStart w:id="946" w:name="_Toc195842927"/>
      <w:r/>
      <w:bookmarkStart w:id="947" w:name="_Toc226337258"/>
      <w:r/>
      <w:bookmarkStart w:id="948" w:name="_Toc226965752"/>
      <w:r/>
      <w:bookmarkStart w:id="949" w:name="_Toc150480798"/>
      <w:r/>
      <w:bookmarkStart w:id="950" w:name="_Toc265228400"/>
      <w:r/>
      <w:bookmarkStart w:id="951" w:name="_Toc264969252"/>
      <w:r/>
      <w:bookmarkStart w:id="952" w:name="_Toc305158904"/>
      <w:r/>
      <w:bookmarkStart w:id="953" w:name="_Toc265228399"/>
      <w:r/>
      <w:bookmarkStart w:id="954" w:name="_Toc150774764"/>
      <w:r/>
      <w:bookmarkStart w:id="955" w:name="_Toc305158829"/>
      <w:r/>
      <w:bookmarkStart w:id="956" w:name="_Toc226337257"/>
      <w:r/>
      <w:bookmarkStart w:id="957" w:name="_Toc305158903"/>
      <w:r/>
      <w:bookmarkStart w:id="958" w:name="_Toc142311061"/>
      <w:r/>
      <w:bookmarkStart w:id="959" w:name="_Toc226965751"/>
      <w:r/>
      <w:bookmarkStart w:id="960" w:name="_Toc150480797"/>
      <w:r/>
      <w:bookmarkStart w:id="961" w:name="_Toc226309805"/>
      <w:r/>
      <w:bookmarkStart w:id="962" w:name="_Toc127151561"/>
      <w:r/>
      <w:bookmarkStart w:id="963" w:name="_Toc195842926"/>
      <w:r/>
      <w:bookmarkStart w:id="964" w:name="_Toc264969251"/>
      <w:r/>
      <w:bookmarkStart w:id="965" w:name="_Toc226965834"/>
      <w:r>
        <w:rPr>
          <w:rFonts w:hint="eastAsia"/>
          <w:color w:val="000000"/>
          <w:sz w:val="24"/>
          <w:szCs w:val="20"/>
          <w:highlight w:val="none"/>
        </w:rPr>
        <w:t xml:space="preserve">6</w:t>
      </w:r>
      <w:r>
        <w:rPr>
          <w:color w:val="000000"/>
          <w:sz w:val="24"/>
          <w:szCs w:val="20"/>
          <w:highlight w:val="none"/>
        </w:rPr>
        <w:t xml:space="preserve">  合同条款偏离表</w:t>
      </w:r>
      <w:bookmarkEnd w:id="940"/>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rPr>
          <w:color w:val="000000"/>
          <w:sz w:val="24"/>
          <w:szCs w:val="20"/>
          <w:highlight w:val="none"/>
        </w:rPr>
        <w:t xml:space="preserve">（实质性格式）</w:t>
      </w: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jc w:val="center"/>
        <w:spacing w:line="360" w:lineRule="auto"/>
        <w:tabs>
          <w:tab w:val="left" w:pos="2775" w:leader="none"/>
          <w:tab w:val="center" w:pos="4153" w:leader="none"/>
        </w:tabs>
        <w:rPr>
          <w:color w:val="000000"/>
          <w:sz w:val="24"/>
          <w:szCs w:val="20"/>
          <w:highlight w:val="none"/>
        </w:rPr>
      </w:pPr>
      <w:r>
        <w:rPr>
          <w:rFonts w:hint="eastAsia"/>
          <w:b/>
          <w:color w:val="000000"/>
          <w:sz w:val="36"/>
          <w:szCs w:val="36"/>
          <w:highlight w:val="none"/>
        </w:rPr>
        <w:t xml:space="preserve">合同条款偏离表</w:t>
      </w:r>
      <w:r>
        <w:rPr>
          <w:color w:val="000000"/>
          <w:sz w:val="24"/>
          <w:szCs w:val="20"/>
          <w:highlight w:val="none"/>
        </w:rPr>
      </w:r>
      <w:r/>
    </w:p>
    <w:p>
      <w:pPr>
        <w:pStyle w:val="807"/>
        <w:spacing w:line="360" w:lineRule="auto"/>
        <w:rPr>
          <w:color w:val="000000"/>
          <w:sz w:val="24"/>
          <w:highlight w:val="none"/>
        </w:rPr>
      </w:pPr>
      <w:r>
        <w:rPr>
          <w:rFonts w:hint="eastAsia"/>
          <w:color w:val="000000"/>
          <w:sz w:val="24"/>
          <w:highlight w:val="none"/>
          <w:lang w:eastAsia="zh-CN"/>
        </w:rPr>
        <w:t xml:space="preserve">项目编号：JSZC-320400-CZZY-G2026-0012</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7"/>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职工体检服务</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07"/>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807"/>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07"/>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807"/>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807"/>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807"/>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807"/>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807"/>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80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807"/>
              <w:jc w:val="center"/>
              <w:rPr>
                <w:color w:val="000000"/>
                <w:sz w:val="24"/>
                <w:highlight w:val="none"/>
              </w:rPr>
            </w:pPr>
            <w:r>
              <w:rPr>
                <w:color w:val="000000"/>
                <w:sz w:val="24"/>
                <w:highlight w:val="none"/>
              </w:rPr>
            </w:r>
            <w:r/>
          </w:p>
        </w:tc>
        <w:tc>
          <w:tcPr>
            <w:tcW w:w="1301" w:type="dxa"/>
            <w:vAlign w:val="center"/>
            <w:textDirection w:val="lrTb"/>
            <w:noWrap w:val="false"/>
          </w:tcPr>
          <w:p>
            <w:pPr>
              <w:pStyle w:val="807"/>
              <w:jc w:val="center"/>
              <w:rPr>
                <w:color w:val="000000"/>
                <w:sz w:val="24"/>
                <w:highlight w:val="none"/>
              </w:rPr>
            </w:pPr>
            <w:r>
              <w:rPr>
                <w:color w:val="000000"/>
                <w:sz w:val="24"/>
                <w:highlight w:val="none"/>
              </w:rPr>
            </w:r>
            <w:r/>
          </w:p>
        </w:tc>
        <w:tc>
          <w:tcPr>
            <w:tcW w:w="2007" w:type="dxa"/>
            <w:vAlign w:val="center"/>
            <w:textDirection w:val="lrTb"/>
            <w:noWrap w:val="false"/>
          </w:tcPr>
          <w:p>
            <w:pPr>
              <w:pStyle w:val="807"/>
              <w:jc w:val="center"/>
              <w:rPr>
                <w:color w:val="000000"/>
                <w:sz w:val="24"/>
                <w:highlight w:val="none"/>
              </w:rPr>
            </w:pPr>
            <w:r>
              <w:rPr>
                <w:color w:val="000000"/>
                <w:sz w:val="24"/>
                <w:highlight w:val="none"/>
              </w:rPr>
            </w:r>
            <w:r/>
          </w:p>
        </w:tc>
        <w:tc>
          <w:tcPr>
            <w:tcW w:w="2008" w:type="dxa"/>
            <w:vAlign w:val="center"/>
            <w:textDirection w:val="lrTb"/>
            <w:noWrap w:val="false"/>
          </w:tcPr>
          <w:p>
            <w:pPr>
              <w:pStyle w:val="807"/>
              <w:jc w:val="center"/>
              <w:rPr>
                <w:color w:val="000000"/>
                <w:sz w:val="24"/>
                <w:highlight w:val="none"/>
              </w:rPr>
            </w:pPr>
            <w:r>
              <w:rPr>
                <w:color w:val="000000"/>
                <w:sz w:val="24"/>
                <w:highlight w:val="none"/>
              </w:rPr>
            </w:r>
            <w:r/>
          </w:p>
        </w:tc>
        <w:tc>
          <w:tcPr>
            <w:tcW w:w="2458" w:type="dxa"/>
            <w:vAlign w:val="center"/>
            <w:textDirection w:val="lrTb"/>
            <w:noWrap w:val="false"/>
          </w:tcPr>
          <w:p>
            <w:pPr>
              <w:pStyle w:val="807"/>
              <w:jc w:val="center"/>
              <w:rPr>
                <w:color w:val="000000"/>
                <w:sz w:val="24"/>
                <w:highlight w:val="none"/>
              </w:rPr>
            </w:pPr>
            <w:r>
              <w:rPr>
                <w:color w:val="000000"/>
                <w:sz w:val="24"/>
                <w:highlight w:val="none"/>
              </w:rPr>
            </w:r>
            <w:r/>
          </w:p>
        </w:tc>
        <w:tc>
          <w:tcPr>
            <w:tcW w:w="788" w:type="dxa"/>
            <w:vAlign w:val="center"/>
            <w:textDirection w:val="lrTb"/>
            <w:noWrap w:val="false"/>
          </w:tcPr>
          <w:p>
            <w:pPr>
              <w:pStyle w:val="80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7"/>
              <w:jc w:val="center"/>
              <w:rPr>
                <w:color w:val="000000"/>
                <w:sz w:val="24"/>
                <w:highlight w:val="none"/>
              </w:rPr>
            </w:pPr>
            <w:r>
              <w:rPr>
                <w:color w:val="000000"/>
                <w:sz w:val="24"/>
                <w:highlight w:val="none"/>
              </w:rPr>
            </w:r>
            <w:r/>
          </w:p>
        </w:tc>
        <w:tc>
          <w:tcPr>
            <w:tcW w:w="1301" w:type="dxa"/>
            <w:vAlign w:val="center"/>
            <w:textDirection w:val="lrTb"/>
            <w:noWrap w:val="false"/>
          </w:tcPr>
          <w:p>
            <w:pPr>
              <w:pStyle w:val="807"/>
              <w:jc w:val="center"/>
              <w:rPr>
                <w:color w:val="000000"/>
                <w:sz w:val="24"/>
                <w:highlight w:val="none"/>
              </w:rPr>
            </w:pPr>
            <w:r>
              <w:rPr>
                <w:color w:val="000000"/>
                <w:sz w:val="24"/>
                <w:highlight w:val="none"/>
              </w:rPr>
            </w:r>
            <w:r/>
          </w:p>
        </w:tc>
        <w:tc>
          <w:tcPr>
            <w:tcW w:w="2007" w:type="dxa"/>
            <w:vAlign w:val="center"/>
            <w:textDirection w:val="lrTb"/>
            <w:noWrap w:val="false"/>
          </w:tcPr>
          <w:p>
            <w:pPr>
              <w:pStyle w:val="807"/>
              <w:jc w:val="center"/>
              <w:rPr>
                <w:color w:val="000000"/>
                <w:sz w:val="24"/>
                <w:highlight w:val="none"/>
              </w:rPr>
            </w:pPr>
            <w:r>
              <w:rPr>
                <w:color w:val="000000"/>
                <w:sz w:val="24"/>
                <w:highlight w:val="none"/>
              </w:rPr>
            </w:r>
            <w:r/>
          </w:p>
        </w:tc>
        <w:tc>
          <w:tcPr>
            <w:tcW w:w="2008" w:type="dxa"/>
            <w:vAlign w:val="center"/>
            <w:textDirection w:val="lrTb"/>
            <w:noWrap w:val="false"/>
          </w:tcPr>
          <w:p>
            <w:pPr>
              <w:pStyle w:val="807"/>
              <w:jc w:val="center"/>
              <w:rPr>
                <w:color w:val="000000"/>
                <w:sz w:val="24"/>
                <w:highlight w:val="none"/>
              </w:rPr>
            </w:pPr>
            <w:r>
              <w:rPr>
                <w:color w:val="000000"/>
                <w:sz w:val="24"/>
                <w:highlight w:val="none"/>
              </w:rPr>
            </w:r>
            <w:r/>
          </w:p>
        </w:tc>
        <w:tc>
          <w:tcPr>
            <w:tcW w:w="2458" w:type="dxa"/>
            <w:vAlign w:val="center"/>
            <w:textDirection w:val="lrTb"/>
            <w:noWrap w:val="false"/>
          </w:tcPr>
          <w:p>
            <w:pPr>
              <w:pStyle w:val="807"/>
              <w:jc w:val="center"/>
              <w:rPr>
                <w:color w:val="000000"/>
                <w:sz w:val="24"/>
                <w:highlight w:val="none"/>
              </w:rPr>
            </w:pPr>
            <w:r>
              <w:rPr>
                <w:color w:val="000000"/>
                <w:sz w:val="24"/>
                <w:highlight w:val="none"/>
              </w:rPr>
            </w:r>
            <w:r/>
          </w:p>
        </w:tc>
        <w:tc>
          <w:tcPr>
            <w:tcW w:w="788" w:type="dxa"/>
            <w:vAlign w:val="center"/>
            <w:textDirection w:val="lrTb"/>
            <w:noWrap w:val="false"/>
          </w:tcPr>
          <w:p>
            <w:pPr>
              <w:pStyle w:val="80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7"/>
              <w:jc w:val="center"/>
              <w:rPr>
                <w:color w:val="000000"/>
                <w:sz w:val="24"/>
                <w:highlight w:val="none"/>
              </w:rPr>
            </w:pPr>
            <w:r>
              <w:rPr>
                <w:color w:val="000000"/>
                <w:sz w:val="24"/>
                <w:highlight w:val="none"/>
              </w:rPr>
            </w:r>
            <w:r/>
          </w:p>
        </w:tc>
        <w:tc>
          <w:tcPr>
            <w:tcW w:w="1301" w:type="dxa"/>
            <w:vAlign w:val="center"/>
            <w:textDirection w:val="lrTb"/>
            <w:noWrap w:val="false"/>
          </w:tcPr>
          <w:p>
            <w:pPr>
              <w:pStyle w:val="807"/>
              <w:jc w:val="center"/>
              <w:rPr>
                <w:color w:val="000000"/>
                <w:sz w:val="24"/>
                <w:highlight w:val="none"/>
              </w:rPr>
            </w:pPr>
            <w:r>
              <w:rPr>
                <w:color w:val="000000"/>
                <w:sz w:val="24"/>
                <w:highlight w:val="none"/>
              </w:rPr>
            </w:r>
            <w:r/>
          </w:p>
        </w:tc>
        <w:tc>
          <w:tcPr>
            <w:tcW w:w="2007" w:type="dxa"/>
            <w:vAlign w:val="center"/>
            <w:textDirection w:val="lrTb"/>
            <w:noWrap w:val="false"/>
          </w:tcPr>
          <w:p>
            <w:pPr>
              <w:pStyle w:val="807"/>
              <w:jc w:val="center"/>
              <w:rPr>
                <w:color w:val="000000"/>
                <w:sz w:val="24"/>
                <w:highlight w:val="none"/>
              </w:rPr>
            </w:pPr>
            <w:r>
              <w:rPr>
                <w:color w:val="000000"/>
                <w:sz w:val="24"/>
                <w:highlight w:val="none"/>
              </w:rPr>
            </w:r>
            <w:r/>
          </w:p>
        </w:tc>
        <w:tc>
          <w:tcPr>
            <w:tcW w:w="2008" w:type="dxa"/>
            <w:vAlign w:val="center"/>
            <w:textDirection w:val="lrTb"/>
            <w:noWrap w:val="false"/>
          </w:tcPr>
          <w:p>
            <w:pPr>
              <w:pStyle w:val="807"/>
              <w:jc w:val="center"/>
              <w:rPr>
                <w:color w:val="000000"/>
                <w:sz w:val="24"/>
                <w:highlight w:val="none"/>
              </w:rPr>
            </w:pPr>
            <w:r>
              <w:rPr>
                <w:color w:val="000000"/>
                <w:sz w:val="24"/>
                <w:highlight w:val="none"/>
              </w:rPr>
            </w:r>
            <w:r/>
          </w:p>
        </w:tc>
        <w:tc>
          <w:tcPr>
            <w:tcW w:w="2458" w:type="dxa"/>
            <w:vAlign w:val="center"/>
            <w:textDirection w:val="lrTb"/>
            <w:noWrap w:val="false"/>
          </w:tcPr>
          <w:p>
            <w:pPr>
              <w:pStyle w:val="807"/>
              <w:jc w:val="center"/>
              <w:rPr>
                <w:color w:val="000000"/>
                <w:sz w:val="24"/>
                <w:highlight w:val="none"/>
              </w:rPr>
            </w:pPr>
            <w:r>
              <w:rPr>
                <w:color w:val="000000"/>
                <w:sz w:val="24"/>
                <w:highlight w:val="none"/>
              </w:rPr>
            </w:r>
            <w:r/>
          </w:p>
        </w:tc>
        <w:tc>
          <w:tcPr>
            <w:tcW w:w="788" w:type="dxa"/>
            <w:vAlign w:val="center"/>
            <w:textDirection w:val="lrTb"/>
            <w:noWrap w:val="false"/>
          </w:tcPr>
          <w:p>
            <w:pPr>
              <w:pStyle w:val="80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7"/>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807"/>
              <w:jc w:val="center"/>
              <w:rPr>
                <w:color w:val="000000"/>
                <w:sz w:val="24"/>
                <w:highlight w:val="none"/>
              </w:rPr>
            </w:pPr>
            <w:r>
              <w:rPr>
                <w:color w:val="000000"/>
                <w:sz w:val="24"/>
                <w:highlight w:val="none"/>
              </w:rPr>
            </w:r>
            <w:r/>
          </w:p>
        </w:tc>
        <w:tc>
          <w:tcPr>
            <w:tcW w:w="2007" w:type="dxa"/>
            <w:vAlign w:val="center"/>
            <w:textDirection w:val="lrTb"/>
            <w:noWrap w:val="false"/>
          </w:tcPr>
          <w:p>
            <w:pPr>
              <w:pStyle w:val="807"/>
              <w:jc w:val="center"/>
              <w:rPr>
                <w:color w:val="000000"/>
                <w:sz w:val="24"/>
                <w:highlight w:val="none"/>
              </w:rPr>
            </w:pPr>
            <w:r>
              <w:rPr>
                <w:color w:val="000000"/>
                <w:sz w:val="24"/>
                <w:highlight w:val="none"/>
              </w:rPr>
            </w:r>
            <w:r/>
          </w:p>
        </w:tc>
        <w:tc>
          <w:tcPr>
            <w:tcW w:w="2008" w:type="dxa"/>
            <w:vAlign w:val="center"/>
            <w:textDirection w:val="lrTb"/>
            <w:noWrap w:val="false"/>
          </w:tcPr>
          <w:p>
            <w:pPr>
              <w:pStyle w:val="807"/>
              <w:jc w:val="center"/>
              <w:rPr>
                <w:color w:val="000000"/>
                <w:sz w:val="24"/>
                <w:highlight w:val="none"/>
              </w:rPr>
            </w:pPr>
            <w:r>
              <w:rPr>
                <w:color w:val="000000"/>
                <w:sz w:val="24"/>
                <w:highlight w:val="none"/>
              </w:rPr>
            </w:r>
            <w:r/>
          </w:p>
        </w:tc>
        <w:tc>
          <w:tcPr>
            <w:tcW w:w="2458" w:type="dxa"/>
            <w:vAlign w:val="center"/>
            <w:textDirection w:val="lrTb"/>
            <w:noWrap w:val="false"/>
          </w:tcPr>
          <w:p>
            <w:pPr>
              <w:pStyle w:val="807"/>
              <w:jc w:val="center"/>
              <w:rPr>
                <w:color w:val="000000"/>
                <w:sz w:val="24"/>
                <w:highlight w:val="none"/>
              </w:rPr>
            </w:pPr>
            <w:r>
              <w:rPr>
                <w:color w:val="000000"/>
                <w:sz w:val="24"/>
                <w:highlight w:val="none"/>
              </w:rPr>
            </w:r>
            <w:r/>
          </w:p>
        </w:tc>
        <w:tc>
          <w:tcPr>
            <w:tcW w:w="788" w:type="dxa"/>
            <w:vAlign w:val="center"/>
            <w:textDirection w:val="lrTb"/>
            <w:noWrap w:val="false"/>
          </w:tcPr>
          <w:p>
            <w:pPr>
              <w:pStyle w:val="807"/>
              <w:jc w:val="center"/>
              <w:rPr>
                <w:color w:val="000000"/>
                <w:sz w:val="24"/>
                <w:highlight w:val="none"/>
              </w:rPr>
            </w:pPr>
            <w:r>
              <w:rPr>
                <w:color w:val="000000"/>
                <w:sz w:val="24"/>
                <w:highlight w:val="none"/>
              </w:rPr>
            </w:r>
            <w:r/>
          </w:p>
        </w:tc>
      </w:tr>
    </w:tbl>
    <w:p>
      <w:pPr>
        <w:pStyle w:val="807"/>
        <w:jc w:val="left"/>
        <w:tabs>
          <w:tab w:val="left" w:pos="1800" w:leader="none"/>
          <w:tab w:val="left" w:pos="5580" w:leader="none"/>
        </w:tabs>
        <w:rPr>
          <w:color w:val="000000"/>
          <w:sz w:val="24"/>
          <w:highlight w:val="none"/>
        </w:rPr>
      </w:pPr>
      <w:r>
        <w:rPr>
          <w:color w:val="000000"/>
          <w:sz w:val="24"/>
          <w:highlight w:val="none"/>
        </w:rPr>
      </w:r>
      <w:r/>
    </w:p>
    <w:p>
      <w:pPr>
        <w:pStyle w:val="80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07"/>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807"/>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807"/>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07"/>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07"/>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53"/>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rPr>
          <w:color w:val="000000"/>
          <w:sz w:val="24"/>
          <w:szCs w:val="20"/>
          <w:highlight w:val="none"/>
        </w:rPr>
        <w:t xml:space="preserve">采购需求偏离表（实质性格式）</w:t>
      </w:r>
      <w:r>
        <w:rPr>
          <w:color w:val="000000"/>
          <w:sz w:val="24"/>
          <w:szCs w:val="20"/>
          <w:highlight w:val="none"/>
        </w:rPr>
      </w:r>
      <w:r/>
    </w:p>
    <w:p>
      <w:pPr>
        <w:pStyle w:val="807"/>
        <w:jc w:val="center"/>
        <w:spacing w:line="360" w:lineRule="auto"/>
        <w:rPr>
          <w:color w:val="000000"/>
          <w:sz w:val="24"/>
          <w:szCs w:val="20"/>
          <w:highlight w:val="none"/>
        </w:rPr>
      </w:pPr>
      <w:r>
        <w:rPr>
          <w:color w:val="000000"/>
          <w:sz w:val="24"/>
          <w:szCs w:val="20"/>
          <w:highlight w:val="none"/>
        </w:rPr>
      </w:r>
      <w:r/>
    </w:p>
    <w:p>
      <w:pPr>
        <w:pStyle w:val="807"/>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rPr>
          <w:rFonts w:ascii="宋体" w:hAnsi="宋体" w:cs="宋体"/>
          <w:b/>
          <w:color w:val="000000"/>
          <w:sz w:val="36"/>
          <w:szCs w:val="36"/>
          <w:highlight w:val="none"/>
        </w:rPr>
      </w:r>
      <w:r/>
    </w:p>
    <w:p>
      <w:pPr>
        <w:pStyle w:val="807"/>
        <w:spacing w:line="360" w:lineRule="auto"/>
        <w:rPr>
          <w:color w:val="000000"/>
          <w:sz w:val="24"/>
          <w:highlight w:val="none"/>
        </w:rPr>
      </w:pPr>
      <w:r>
        <w:rPr>
          <w:rFonts w:hint="eastAsia"/>
          <w:color w:val="000000"/>
          <w:sz w:val="24"/>
          <w:highlight w:val="none"/>
          <w:lang w:eastAsia="zh-CN"/>
        </w:rPr>
        <w:t xml:space="preserve">项目编号：JSZC-320400-CZZY-G2026-0012</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7"/>
        <w:jc w:val="left"/>
        <w:spacing w:line="360" w:lineRule="auto"/>
        <w:rPr>
          <w:color w:val="000000"/>
          <w:sz w:val="24"/>
          <w:highlight w:val="none"/>
          <w:u w:val="single"/>
        </w:rPr>
      </w:pPr>
      <w:r>
        <w:rPr>
          <w:color w:val="000000"/>
          <w:sz w:val="24"/>
          <w:highlight w:val="none"/>
        </w:rPr>
        <w:t xml:space="preserve">项目名称：</w:t>
      </w:r>
      <w:r>
        <w:rPr>
          <w:rFonts w:hint="eastAsia"/>
          <w:color w:val="000000"/>
          <w:sz w:val="24"/>
          <w:highlight w:val="none"/>
        </w:rPr>
        <w:t xml:space="preserve">职工体检服务</w:t>
      </w:r>
      <w:r>
        <w:rPr>
          <w:color w:val="000000"/>
          <w:sz w:val="24"/>
          <w:highlight w:val="none"/>
          <w:u w:val="single"/>
        </w:rPr>
      </w:r>
      <w:r/>
    </w:p>
    <w:tbl>
      <w:tblPr>
        <w:tblW w:w="98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517"/>
        <w:gridCol w:w="2440"/>
        <w:gridCol w:w="2176"/>
        <w:gridCol w:w="1919"/>
        <w:gridCol w:w="1033"/>
      </w:tblGrid>
      <w:tr>
        <w:trPr>
          <w:trHeight w:val="1053"/>
        </w:trPr>
        <w:tc>
          <w:tcPr>
            <w:tcW w:w="775" w:type="dxa"/>
            <w:vAlign w:val="center"/>
            <w:textDirection w:val="lrTb"/>
            <w:noWrap w:val="false"/>
          </w:tcPr>
          <w:p>
            <w:pPr>
              <w:pStyle w:val="807"/>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07"/>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807"/>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807"/>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807"/>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80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07"/>
              <w:jc w:val="center"/>
              <w:rPr>
                <w:color w:val="000000"/>
                <w:sz w:val="24"/>
                <w:highlight w:val="none"/>
              </w:rPr>
            </w:pPr>
            <w:r>
              <w:rPr>
                <w:color w:val="000000"/>
                <w:sz w:val="24"/>
                <w:highlight w:val="none"/>
              </w:rPr>
            </w:r>
            <w:r/>
          </w:p>
        </w:tc>
        <w:tc>
          <w:tcPr>
            <w:tcW w:w="1482" w:type="dxa"/>
            <w:vAlign w:val="center"/>
            <w:textDirection w:val="lrTb"/>
            <w:noWrap w:val="false"/>
          </w:tcPr>
          <w:p>
            <w:pPr>
              <w:pStyle w:val="807"/>
              <w:jc w:val="center"/>
              <w:rPr>
                <w:color w:val="000000"/>
                <w:sz w:val="24"/>
                <w:highlight w:val="none"/>
              </w:rPr>
            </w:pPr>
            <w:r>
              <w:rPr>
                <w:color w:val="000000"/>
                <w:sz w:val="24"/>
                <w:highlight w:val="none"/>
              </w:rPr>
            </w:r>
            <w:r/>
          </w:p>
        </w:tc>
        <w:tc>
          <w:tcPr>
            <w:tcW w:w="2384" w:type="dxa"/>
            <w:vAlign w:val="center"/>
            <w:textDirection w:val="lrTb"/>
            <w:noWrap w:val="false"/>
          </w:tcPr>
          <w:p>
            <w:pPr>
              <w:pStyle w:val="807"/>
              <w:jc w:val="center"/>
              <w:rPr>
                <w:color w:val="000000"/>
                <w:sz w:val="24"/>
                <w:highlight w:val="none"/>
              </w:rPr>
            </w:pPr>
            <w:r>
              <w:rPr>
                <w:color w:val="000000"/>
                <w:sz w:val="24"/>
                <w:highlight w:val="none"/>
              </w:rPr>
            </w:r>
            <w:r/>
          </w:p>
        </w:tc>
        <w:tc>
          <w:tcPr>
            <w:tcW w:w="2126" w:type="dxa"/>
            <w:vAlign w:val="center"/>
            <w:textDirection w:val="lrTb"/>
            <w:noWrap w:val="false"/>
          </w:tcPr>
          <w:p>
            <w:pPr>
              <w:pStyle w:val="807"/>
              <w:jc w:val="center"/>
              <w:rPr>
                <w:color w:val="000000"/>
                <w:sz w:val="24"/>
                <w:highlight w:val="none"/>
              </w:rPr>
            </w:pPr>
            <w:r>
              <w:rPr>
                <w:color w:val="000000"/>
                <w:sz w:val="24"/>
                <w:highlight w:val="none"/>
              </w:rPr>
            </w:r>
            <w:r/>
          </w:p>
        </w:tc>
        <w:tc>
          <w:tcPr>
            <w:tcW w:w="1875" w:type="dxa"/>
            <w:vAlign w:val="center"/>
            <w:textDirection w:val="lrTb"/>
            <w:noWrap w:val="false"/>
          </w:tcPr>
          <w:p>
            <w:pPr>
              <w:pStyle w:val="807"/>
              <w:jc w:val="center"/>
              <w:rPr>
                <w:color w:val="000000"/>
                <w:sz w:val="24"/>
                <w:highlight w:val="none"/>
              </w:rPr>
            </w:pPr>
            <w:r>
              <w:rPr>
                <w:color w:val="000000"/>
                <w:sz w:val="24"/>
                <w:highlight w:val="none"/>
              </w:rPr>
            </w:r>
            <w:r/>
          </w:p>
        </w:tc>
        <w:tc>
          <w:tcPr>
            <w:tcW w:w="1009" w:type="dxa"/>
            <w:vAlign w:val="center"/>
            <w:textDirection w:val="lrTb"/>
            <w:noWrap w:val="false"/>
          </w:tcPr>
          <w:p>
            <w:pPr>
              <w:pStyle w:val="80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7"/>
              <w:jc w:val="center"/>
              <w:rPr>
                <w:color w:val="000000"/>
                <w:sz w:val="24"/>
                <w:highlight w:val="none"/>
              </w:rPr>
            </w:pPr>
            <w:r>
              <w:rPr>
                <w:color w:val="000000"/>
                <w:sz w:val="24"/>
                <w:highlight w:val="none"/>
              </w:rPr>
            </w:r>
            <w:r/>
          </w:p>
        </w:tc>
        <w:tc>
          <w:tcPr>
            <w:tcW w:w="1482" w:type="dxa"/>
            <w:vAlign w:val="center"/>
            <w:textDirection w:val="lrTb"/>
            <w:noWrap w:val="false"/>
          </w:tcPr>
          <w:p>
            <w:pPr>
              <w:pStyle w:val="807"/>
              <w:jc w:val="center"/>
              <w:rPr>
                <w:color w:val="000000"/>
                <w:sz w:val="24"/>
                <w:highlight w:val="none"/>
              </w:rPr>
            </w:pPr>
            <w:r>
              <w:rPr>
                <w:color w:val="000000"/>
                <w:sz w:val="24"/>
                <w:highlight w:val="none"/>
              </w:rPr>
            </w:r>
            <w:r/>
          </w:p>
        </w:tc>
        <w:tc>
          <w:tcPr>
            <w:tcW w:w="2384" w:type="dxa"/>
            <w:vAlign w:val="center"/>
            <w:textDirection w:val="lrTb"/>
            <w:noWrap w:val="false"/>
          </w:tcPr>
          <w:p>
            <w:pPr>
              <w:pStyle w:val="807"/>
              <w:jc w:val="center"/>
              <w:rPr>
                <w:color w:val="000000"/>
                <w:sz w:val="24"/>
                <w:highlight w:val="none"/>
              </w:rPr>
            </w:pPr>
            <w:r>
              <w:rPr>
                <w:color w:val="000000"/>
                <w:sz w:val="24"/>
                <w:highlight w:val="none"/>
              </w:rPr>
            </w:r>
            <w:r/>
          </w:p>
        </w:tc>
        <w:tc>
          <w:tcPr>
            <w:tcW w:w="2126" w:type="dxa"/>
            <w:vAlign w:val="center"/>
            <w:textDirection w:val="lrTb"/>
            <w:noWrap w:val="false"/>
          </w:tcPr>
          <w:p>
            <w:pPr>
              <w:pStyle w:val="807"/>
              <w:jc w:val="center"/>
              <w:rPr>
                <w:color w:val="000000"/>
                <w:sz w:val="24"/>
                <w:highlight w:val="none"/>
              </w:rPr>
            </w:pPr>
            <w:r>
              <w:rPr>
                <w:color w:val="000000"/>
                <w:sz w:val="24"/>
                <w:highlight w:val="none"/>
              </w:rPr>
            </w:r>
            <w:r/>
          </w:p>
        </w:tc>
        <w:tc>
          <w:tcPr>
            <w:tcW w:w="1875" w:type="dxa"/>
            <w:vAlign w:val="center"/>
            <w:textDirection w:val="lrTb"/>
            <w:noWrap w:val="false"/>
          </w:tcPr>
          <w:p>
            <w:pPr>
              <w:pStyle w:val="807"/>
              <w:jc w:val="center"/>
              <w:rPr>
                <w:color w:val="000000"/>
                <w:sz w:val="24"/>
                <w:highlight w:val="none"/>
              </w:rPr>
            </w:pPr>
            <w:r>
              <w:rPr>
                <w:color w:val="000000"/>
                <w:sz w:val="24"/>
                <w:highlight w:val="none"/>
              </w:rPr>
            </w:r>
            <w:r/>
          </w:p>
        </w:tc>
        <w:tc>
          <w:tcPr>
            <w:tcW w:w="1009" w:type="dxa"/>
            <w:vAlign w:val="center"/>
            <w:textDirection w:val="lrTb"/>
            <w:noWrap w:val="false"/>
          </w:tcPr>
          <w:p>
            <w:pPr>
              <w:pStyle w:val="80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7"/>
              <w:jc w:val="center"/>
              <w:rPr>
                <w:color w:val="000000"/>
                <w:sz w:val="24"/>
                <w:highlight w:val="none"/>
              </w:rPr>
            </w:pPr>
            <w:r>
              <w:rPr>
                <w:color w:val="000000"/>
                <w:sz w:val="24"/>
                <w:highlight w:val="none"/>
              </w:rPr>
            </w:r>
            <w:r/>
          </w:p>
        </w:tc>
        <w:tc>
          <w:tcPr>
            <w:tcW w:w="1482" w:type="dxa"/>
            <w:vAlign w:val="center"/>
            <w:textDirection w:val="lrTb"/>
            <w:noWrap w:val="false"/>
          </w:tcPr>
          <w:p>
            <w:pPr>
              <w:pStyle w:val="807"/>
              <w:jc w:val="center"/>
              <w:rPr>
                <w:color w:val="000000"/>
                <w:sz w:val="24"/>
                <w:highlight w:val="none"/>
              </w:rPr>
            </w:pPr>
            <w:r>
              <w:rPr>
                <w:color w:val="000000"/>
                <w:sz w:val="24"/>
                <w:highlight w:val="none"/>
              </w:rPr>
            </w:r>
            <w:r/>
          </w:p>
        </w:tc>
        <w:tc>
          <w:tcPr>
            <w:tcW w:w="2384" w:type="dxa"/>
            <w:vAlign w:val="center"/>
            <w:textDirection w:val="lrTb"/>
            <w:noWrap w:val="false"/>
          </w:tcPr>
          <w:p>
            <w:pPr>
              <w:pStyle w:val="807"/>
              <w:jc w:val="center"/>
              <w:rPr>
                <w:color w:val="000000"/>
                <w:sz w:val="24"/>
                <w:highlight w:val="none"/>
              </w:rPr>
            </w:pPr>
            <w:r>
              <w:rPr>
                <w:color w:val="000000"/>
                <w:sz w:val="24"/>
                <w:highlight w:val="none"/>
              </w:rPr>
            </w:r>
            <w:r/>
          </w:p>
        </w:tc>
        <w:tc>
          <w:tcPr>
            <w:tcW w:w="2126" w:type="dxa"/>
            <w:vAlign w:val="center"/>
            <w:textDirection w:val="lrTb"/>
            <w:noWrap w:val="false"/>
          </w:tcPr>
          <w:p>
            <w:pPr>
              <w:pStyle w:val="807"/>
              <w:jc w:val="center"/>
              <w:rPr>
                <w:color w:val="000000"/>
                <w:sz w:val="24"/>
                <w:highlight w:val="none"/>
              </w:rPr>
            </w:pPr>
            <w:r>
              <w:rPr>
                <w:color w:val="000000"/>
                <w:sz w:val="24"/>
                <w:highlight w:val="none"/>
              </w:rPr>
            </w:r>
            <w:r/>
          </w:p>
        </w:tc>
        <w:tc>
          <w:tcPr>
            <w:tcW w:w="1875" w:type="dxa"/>
            <w:vAlign w:val="center"/>
            <w:textDirection w:val="lrTb"/>
            <w:noWrap w:val="false"/>
          </w:tcPr>
          <w:p>
            <w:pPr>
              <w:pStyle w:val="807"/>
              <w:jc w:val="center"/>
              <w:rPr>
                <w:color w:val="000000"/>
                <w:sz w:val="24"/>
                <w:highlight w:val="none"/>
              </w:rPr>
            </w:pPr>
            <w:r>
              <w:rPr>
                <w:color w:val="000000"/>
                <w:sz w:val="24"/>
                <w:highlight w:val="none"/>
              </w:rPr>
            </w:r>
            <w:r/>
          </w:p>
        </w:tc>
        <w:tc>
          <w:tcPr>
            <w:tcW w:w="1009" w:type="dxa"/>
            <w:vAlign w:val="center"/>
            <w:textDirection w:val="lrTb"/>
            <w:noWrap w:val="false"/>
          </w:tcPr>
          <w:p>
            <w:pPr>
              <w:pStyle w:val="80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7"/>
              <w:jc w:val="center"/>
              <w:rPr>
                <w:color w:val="000000"/>
                <w:sz w:val="24"/>
                <w:highlight w:val="none"/>
              </w:rPr>
            </w:pPr>
            <w:r>
              <w:rPr>
                <w:color w:val="000000"/>
                <w:sz w:val="24"/>
                <w:highlight w:val="none"/>
              </w:rPr>
            </w:r>
            <w:r/>
          </w:p>
        </w:tc>
        <w:tc>
          <w:tcPr>
            <w:tcW w:w="1482" w:type="dxa"/>
            <w:vAlign w:val="center"/>
            <w:textDirection w:val="lrTb"/>
            <w:noWrap w:val="false"/>
          </w:tcPr>
          <w:p>
            <w:pPr>
              <w:pStyle w:val="807"/>
              <w:jc w:val="center"/>
              <w:rPr>
                <w:color w:val="000000"/>
                <w:sz w:val="24"/>
                <w:highlight w:val="none"/>
              </w:rPr>
            </w:pPr>
            <w:r>
              <w:rPr>
                <w:color w:val="000000"/>
                <w:sz w:val="24"/>
                <w:highlight w:val="none"/>
              </w:rPr>
            </w:r>
            <w:r/>
          </w:p>
        </w:tc>
        <w:tc>
          <w:tcPr>
            <w:tcW w:w="2384" w:type="dxa"/>
            <w:vAlign w:val="center"/>
            <w:textDirection w:val="lrTb"/>
            <w:noWrap w:val="false"/>
          </w:tcPr>
          <w:p>
            <w:pPr>
              <w:pStyle w:val="807"/>
              <w:jc w:val="center"/>
              <w:rPr>
                <w:color w:val="000000"/>
                <w:sz w:val="24"/>
                <w:highlight w:val="none"/>
              </w:rPr>
            </w:pPr>
            <w:r>
              <w:rPr>
                <w:color w:val="000000"/>
                <w:sz w:val="24"/>
                <w:highlight w:val="none"/>
              </w:rPr>
            </w:r>
            <w:r/>
          </w:p>
        </w:tc>
        <w:tc>
          <w:tcPr>
            <w:tcW w:w="2126" w:type="dxa"/>
            <w:vAlign w:val="center"/>
            <w:textDirection w:val="lrTb"/>
            <w:noWrap w:val="false"/>
          </w:tcPr>
          <w:p>
            <w:pPr>
              <w:pStyle w:val="807"/>
              <w:jc w:val="center"/>
              <w:rPr>
                <w:color w:val="000000"/>
                <w:sz w:val="24"/>
                <w:highlight w:val="none"/>
              </w:rPr>
            </w:pPr>
            <w:r>
              <w:rPr>
                <w:color w:val="000000"/>
                <w:sz w:val="24"/>
                <w:highlight w:val="none"/>
              </w:rPr>
            </w:r>
            <w:r/>
          </w:p>
        </w:tc>
        <w:tc>
          <w:tcPr>
            <w:tcW w:w="1875" w:type="dxa"/>
            <w:vAlign w:val="center"/>
            <w:textDirection w:val="lrTb"/>
            <w:noWrap w:val="false"/>
          </w:tcPr>
          <w:p>
            <w:pPr>
              <w:pStyle w:val="807"/>
              <w:jc w:val="center"/>
              <w:rPr>
                <w:color w:val="000000"/>
                <w:sz w:val="24"/>
                <w:highlight w:val="none"/>
              </w:rPr>
            </w:pPr>
            <w:r>
              <w:rPr>
                <w:color w:val="000000"/>
                <w:sz w:val="24"/>
                <w:highlight w:val="none"/>
              </w:rPr>
            </w:r>
            <w:r/>
          </w:p>
        </w:tc>
        <w:tc>
          <w:tcPr>
            <w:tcW w:w="1009" w:type="dxa"/>
            <w:vAlign w:val="center"/>
            <w:textDirection w:val="lrTb"/>
            <w:noWrap w:val="false"/>
          </w:tcPr>
          <w:p>
            <w:pPr>
              <w:pStyle w:val="80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7"/>
              <w:jc w:val="center"/>
              <w:rPr>
                <w:color w:val="000000"/>
                <w:sz w:val="24"/>
                <w:highlight w:val="none"/>
              </w:rPr>
            </w:pPr>
            <w:r>
              <w:rPr>
                <w:color w:val="000000"/>
                <w:sz w:val="24"/>
                <w:highlight w:val="none"/>
              </w:rPr>
            </w:r>
            <w:r/>
          </w:p>
        </w:tc>
        <w:tc>
          <w:tcPr>
            <w:tcW w:w="1482" w:type="dxa"/>
            <w:vAlign w:val="center"/>
            <w:textDirection w:val="lrTb"/>
            <w:noWrap w:val="false"/>
          </w:tcPr>
          <w:p>
            <w:pPr>
              <w:pStyle w:val="807"/>
              <w:jc w:val="center"/>
              <w:rPr>
                <w:color w:val="000000"/>
                <w:sz w:val="24"/>
                <w:highlight w:val="none"/>
              </w:rPr>
            </w:pPr>
            <w:r>
              <w:rPr>
                <w:color w:val="000000"/>
                <w:sz w:val="24"/>
                <w:highlight w:val="none"/>
              </w:rPr>
            </w:r>
            <w:r/>
          </w:p>
        </w:tc>
        <w:tc>
          <w:tcPr>
            <w:tcW w:w="2384" w:type="dxa"/>
            <w:vAlign w:val="center"/>
            <w:textDirection w:val="lrTb"/>
            <w:noWrap w:val="false"/>
          </w:tcPr>
          <w:p>
            <w:pPr>
              <w:pStyle w:val="807"/>
              <w:jc w:val="center"/>
              <w:rPr>
                <w:color w:val="000000"/>
                <w:sz w:val="24"/>
                <w:highlight w:val="none"/>
              </w:rPr>
            </w:pPr>
            <w:r>
              <w:rPr>
                <w:color w:val="000000"/>
                <w:sz w:val="24"/>
                <w:highlight w:val="none"/>
              </w:rPr>
            </w:r>
            <w:r/>
          </w:p>
        </w:tc>
        <w:tc>
          <w:tcPr>
            <w:tcW w:w="2126" w:type="dxa"/>
            <w:vAlign w:val="center"/>
            <w:textDirection w:val="lrTb"/>
            <w:noWrap w:val="false"/>
          </w:tcPr>
          <w:p>
            <w:pPr>
              <w:pStyle w:val="807"/>
              <w:jc w:val="center"/>
              <w:rPr>
                <w:color w:val="000000"/>
                <w:sz w:val="24"/>
                <w:highlight w:val="none"/>
              </w:rPr>
            </w:pPr>
            <w:r>
              <w:rPr>
                <w:color w:val="000000"/>
                <w:sz w:val="24"/>
                <w:highlight w:val="none"/>
              </w:rPr>
            </w:r>
            <w:r/>
          </w:p>
        </w:tc>
        <w:tc>
          <w:tcPr>
            <w:tcW w:w="1875" w:type="dxa"/>
            <w:vAlign w:val="center"/>
            <w:textDirection w:val="lrTb"/>
            <w:noWrap w:val="false"/>
          </w:tcPr>
          <w:p>
            <w:pPr>
              <w:pStyle w:val="807"/>
              <w:jc w:val="center"/>
              <w:rPr>
                <w:color w:val="000000"/>
                <w:sz w:val="24"/>
                <w:highlight w:val="none"/>
              </w:rPr>
            </w:pPr>
            <w:r>
              <w:rPr>
                <w:color w:val="000000"/>
                <w:sz w:val="24"/>
                <w:highlight w:val="none"/>
              </w:rPr>
            </w:r>
            <w:r/>
          </w:p>
        </w:tc>
        <w:tc>
          <w:tcPr>
            <w:tcW w:w="1009" w:type="dxa"/>
            <w:vAlign w:val="center"/>
            <w:textDirection w:val="lrTb"/>
            <w:noWrap w:val="false"/>
          </w:tcPr>
          <w:p>
            <w:pPr>
              <w:pStyle w:val="80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7"/>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807"/>
              <w:jc w:val="center"/>
              <w:rPr>
                <w:color w:val="000000"/>
                <w:sz w:val="24"/>
                <w:highlight w:val="none"/>
              </w:rPr>
            </w:pPr>
            <w:r>
              <w:rPr>
                <w:color w:val="000000"/>
                <w:sz w:val="24"/>
                <w:highlight w:val="none"/>
              </w:rPr>
            </w:r>
            <w:r/>
          </w:p>
        </w:tc>
        <w:tc>
          <w:tcPr>
            <w:tcW w:w="2384" w:type="dxa"/>
            <w:vAlign w:val="center"/>
            <w:textDirection w:val="lrTb"/>
            <w:noWrap w:val="false"/>
          </w:tcPr>
          <w:p>
            <w:pPr>
              <w:pStyle w:val="807"/>
              <w:jc w:val="center"/>
              <w:rPr>
                <w:color w:val="000000"/>
                <w:sz w:val="24"/>
                <w:highlight w:val="none"/>
              </w:rPr>
            </w:pPr>
            <w:r>
              <w:rPr>
                <w:color w:val="000000"/>
                <w:sz w:val="24"/>
                <w:highlight w:val="none"/>
              </w:rPr>
            </w:r>
            <w:r/>
          </w:p>
        </w:tc>
        <w:tc>
          <w:tcPr>
            <w:tcW w:w="2126" w:type="dxa"/>
            <w:vAlign w:val="center"/>
            <w:textDirection w:val="lrTb"/>
            <w:noWrap w:val="false"/>
          </w:tcPr>
          <w:p>
            <w:pPr>
              <w:pStyle w:val="807"/>
              <w:jc w:val="center"/>
              <w:rPr>
                <w:color w:val="000000"/>
                <w:sz w:val="24"/>
                <w:highlight w:val="none"/>
              </w:rPr>
            </w:pPr>
            <w:r>
              <w:rPr>
                <w:color w:val="000000"/>
                <w:sz w:val="24"/>
                <w:highlight w:val="none"/>
              </w:rPr>
            </w:r>
            <w:r/>
          </w:p>
        </w:tc>
        <w:tc>
          <w:tcPr>
            <w:tcW w:w="1875" w:type="dxa"/>
            <w:vAlign w:val="center"/>
            <w:textDirection w:val="lrTb"/>
            <w:noWrap w:val="false"/>
          </w:tcPr>
          <w:p>
            <w:pPr>
              <w:pStyle w:val="807"/>
              <w:jc w:val="center"/>
              <w:rPr>
                <w:color w:val="000000"/>
                <w:sz w:val="24"/>
                <w:highlight w:val="none"/>
              </w:rPr>
            </w:pPr>
            <w:r>
              <w:rPr>
                <w:color w:val="000000"/>
                <w:sz w:val="24"/>
                <w:highlight w:val="none"/>
              </w:rPr>
            </w:r>
            <w:r/>
          </w:p>
        </w:tc>
        <w:tc>
          <w:tcPr>
            <w:tcW w:w="1009" w:type="dxa"/>
            <w:vAlign w:val="center"/>
            <w:textDirection w:val="lrTb"/>
            <w:noWrap w:val="false"/>
          </w:tcPr>
          <w:p>
            <w:pPr>
              <w:pStyle w:val="807"/>
              <w:jc w:val="center"/>
              <w:rPr>
                <w:color w:val="000000"/>
                <w:sz w:val="24"/>
                <w:highlight w:val="none"/>
              </w:rPr>
            </w:pPr>
            <w:r>
              <w:rPr>
                <w:color w:val="000000"/>
                <w:sz w:val="24"/>
                <w:highlight w:val="none"/>
              </w:rPr>
            </w:r>
            <w:r/>
          </w:p>
        </w:tc>
      </w:tr>
    </w:tbl>
    <w:p>
      <w:pPr>
        <w:pStyle w:val="807"/>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0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07"/>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807"/>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807"/>
        <w:jc w:val="left"/>
        <w:tabs>
          <w:tab w:val="left" w:pos="1800" w:leader="none"/>
          <w:tab w:val="left" w:pos="5580" w:leader="none"/>
        </w:tabs>
        <w:rPr>
          <w:color w:val="000000"/>
          <w:sz w:val="24"/>
          <w:highlight w:val="none"/>
        </w:rPr>
      </w:pPr>
      <w:r>
        <w:rPr>
          <w:color w:val="000000"/>
          <w:sz w:val="24"/>
          <w:highlight w:val="none"/>
        </w:rPr>
      </w:r>
      <w:r/>
    </w:p>
    <w:p>
      <w:pPr>
        <w:pStyle w:val="807"/>
        <w:jc w:val="left"/>
        <w:tabs>
          <w:tab w:val="left" w:pos="1800" w:leader="none"/>
          <w:tab w:val="left" w:pos="5580" w:leader="none"/>
        </w:tabs>
        <w:rPr>
          <w:color w:val="000000"/>
          <w:sz w:val="24"/>
          <w:highlight w:val="none"/>
        </w:rPr>
      </w:pPr>
      <w:r>
        <w:rPr>
          <w:color w:val="000000"/>
          <w:sz w:val="24"/>
          <w:highlight w:val="none"/>
        </w:rPr>
      </w:r>
      <w:r/>
    </w:p>
    <w:p>
      <w:pPr>
        <w:pStyle w:val="807"/>
        <w:rPr>
          <w:color w:val="000000"/>
          <w:sz w:val="24"/>
          <w:szCs w:val="20"/>
          <w:highlight w:val="none"/>
        </w:rPr>
      </w:pPr>
      <w:r>
        <w:rPr>
          <w:color w:val="000000"/>
          <w:sz w:val="24"/>
          <w:szCs w:val="20"/>
          <w:highlight w:val="none"/>
        </w:rPr>
      </w:r>
      <w:r/>
    </w:p>
    <w:p>
      <w:pPr>
        <w:pStyle w:val="80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0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7"/>
        <w:jc w:val="center"/>
        <w:spacing w:line="360" w:lineRule="auto"/>
        <w:rPr>
          <w:b/>
          <w:color w:val="000000"/>
          <w:sz w:val="36"/>
          <w:szCs w:val="36"/>
          <w:highlight w:val="none"/>
        </w:rPr>
      </w:pPr>
      <w:r>
        <w:rPr>
          <w:b/>
          <w:color w:val="000000"/>
          <w:sz w:val="36"/>
          <w:szCs w:val="36"/>
          <w:highlight w:val="none"/>
        </w:rPr>
      </w:r>
      <w:r/>
    </w:p>
    <w:p>
      <w:pPr>
        <w:pStyle w:val="807"/>
        <w:jc w:val="left"/>
        <w:tabs>
          <w:tab w:val="left" w:pos="1800" w:leader="none"/>
          <w:tab w:val="left" w:pos="5580" w:leader="none"/>
        </w:tabs>
        <w:rPr>
          <w:color w:val="000000"/>
          <w:sz w:val="24"/>
          <w:highlight w:val="none"/>
        </w:rPr>
      </w:pPr>
      <w:r>
        <w:rPr>
          <w:color w:val="000000"/>
          <w:sz w:val="24"/>
          <w:highlight w:val="none"/>
        </w:rPr>
      </w:r>
      <w:r/>
    </w:p>
    <w:p>
      <w:pPr>
        <w:pStyle w:val="807"/>
        <w:rPr>
          <w:color w:val="000000"/>
          <w:sz w:val="24"/>
          <w:highlight w:val="none"/>
        </w:rPr>
      </w:pPr>
      <w:r>
        <w:rPr>
          <w:color w:val="000000"/>
          <w:sz w:val="24"/>
          <w:highlight w:val="none"/>
        </w:rPr>
      </w:r>
      <w:r/>
    </w:p>
    <w:p>
      <w:pPr>
        <w:pStyle w:val="807"/>
        <w:spacing w:before="25" w:after="25" w:line="360" w:lineRule="auto"/>
        <w:rPr>
          <w:color w:val="000000"/>
          <w:sz w:val="24"/>
          <w:szCs w:val="20"/>
          <w:highlight w:val="none"/>
        </w:rPr>
      </w:pPr>
      <w:r>
        <w:rPr>
          <w:rFonts w:hint="eastAsia" w:ascii="宋体" w:hAnsi="宋体" w:cs="宋体"/>
          <w:b/>
          <w:color w:val="000000"/>
          <w:sz w:val="24"/>
          <w:highlight w:val="none"/>
        </w:rPr>
        <w:t xml:space="preserve">8</w:t>
      </w:r>
      <w:r>
        <w:rPr>
          <w:rFonts w:hint="eastAsia"/>
          <w:color w:val="000000"/>
          <w:sz w:val="24"/>
          <w:szCs w:val="20"/>
          <w:highlight w:val="none"/>
        </w:rPr>
        <w:t xml:space="preserve">   相关业绩案例一览表</w:t>
      </w:r>
      <w:r>
        <w:rPr>
          <w:color w:val="000000"/>
          <w:sz w:val="24"/>
          <w:szCs w:val="20"/>
          <w:highlight w:val="none"/>
        </w:rPr>
      </w:r>
      <w:r/>
    </w:p>
    <w:p>
      <w:pPr>
        <w:pStyle w:val="807"/>
        <w:rPr>
          <w:color w:val="000000"/>
          <w:sz w:val="24"/>
          <w:szCs w:val="20"/>
          <w:highlight w:val="none"/>
        </w:rPr>
      </w:pPr>
      <w:r>
        <w:rPr>
          <w:color w:val="000000"/>
          <w:sz w:val="24"/>
          <w:szCs w:val="20"/>
          <w:highlight w:val="none"/>
        </w:rPr>
      </w:r>
      <w:r/>
    </w:p>
    <w:p>
      <w:pPr>
        <w:pStyle w:val="807"/>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807"/>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07"/>
        <w:spacing w:line="360" w:lineRule="auto"/>
        <w:rPr>
          <w:color w:val="000000"/>
          <w:sz w:val="24"/>
          <w:highlight w:val="none"/>
        </w:rPr>
      </w:pPr>
      <w:r>
        <w:rPr>
          <w:rFonts w:hint="eastAsia"/>
          <w:color w:val="000000"/>
          <w:sz w:val="24"/>
          <w:highlight w:val="none"/>
          <w:lang w:eastAsia="zh-CN"/>
        </w:rPr>
        <w:t xml:space="preserve">项目编号：JSZC-320400-CZZY-G2026-0012</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7"/>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职工体检服务</w:t>
      </w:r>
      <w:r>
        <w:rPr>
          <w:rFonts w:hint="eastAsia"/>
          <w:color w:val="000000"/>
          <w:sz w:val="24"/>
          <w:highlight w:val="none"/>
        </w:rPr>
      </w:r>
      <w:r/>
    </w:p>
    <w:tbl>
      <w:tblPr>
        <w:tblW w:w="91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甲方单位地址</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80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甲方联系电话</w:t>
            </w: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80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07"/>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pStyle w:val="807"/>
        <w:spacing w:line="360" w:lineRule="auto"/>
        <w:rPr>
          <w:rFonts w:ascii="宋体" w:hAnsi="宋体" w:cs="宋体"/>
          <w:color w:val="000000"/>
          <w:sz w:val="24"/>
          <w:highlight w:val="none"/>
        </w:rPr>
      </w:pPr>
      <w:r>
        <w:rPr>
          <w:rFonts w:ascii="宋体" w:hAnsi="宋体" w:cs="宋体"/>
          <w:color w:val="000000"/>
          <w:sz w:val="24"/>
          <w:highlight w:val="none"/>
        </w:rPr>
      </w:r>
      <w:r/>
    </w:p>
    <w:p>
      <w:pPr>
        <w:pStyle w:val="807"/>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rPr>
      </w:r>
      <w:r/>
    </w:p>
    <w:p>
      <w:pPr>
        <w:pStyle w:val="807"/>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07"/>
        <w:rPr>
          <w:color w:val="000000"/>
          <w:sz w:val="24"/>
          <w:szCs w:val="20"/>
          <w:highlight w:val="none"/>
        </w:rPr>
        <w:outlineLvl w:val="2"/>
      </w:pPr>
      <w:r>
        <w:rPr>
          <w:color w:val="000000"/>
          <w:sz w:val="24"/>
          <w:szCs w:val="20"/>
          <w:highlight w:val="none"/>
        </w:rPr>
      </w:r>
      <w:r/>
    </w:p>
    <w:p>
      <w:pPr>
        <w:pStyle w:val="807"/>
        <w:rPr>
          <w:color w:val="000000"/>
          <w:sz w:val="24"/>
          <w:szCs w:val="20"/>
          <w:highlight w:val="none"/>
        </w:rPr>
        <w:outlineLvl w:val="2"/>
      </w:pPr>
      <w:r>
        <w:rPr>
          <w:color w:val="000000"/>
          <w:sz w:val="24"/>
          <w:szCs w:val="20"/>
          <w:highlight w:val="none"/>
        </w:rPr>
      </w:r>
      <w:r/>
    </w:p>
    <w:p>
      <w:pPr>
        <w:pStyle w:val="820"/>
        <w:rPr>
          <w:color w:val="000000"/>
          <w:sz w:val="24"/>
          <w:szCs w:val="20"/>
          <w:highlight w:val="none"/>
          <w:lang w:eastAsia="zh-CN"/>
        </w:rPr>
      </w:pPr>
      <w:r>
        <w:rPr>
          <w:color w:val="000000"/>
          <w:sz w:val="24"/>
          <w:szCs w:val="20"/>
          <w:highlight w:val="none"/>
          <w:lang w:eastAsia="zh-CN"/>
        </w:rPr>
      </w:r>
      <w:r/>
    </w:p>
    <w:p>
      <w:pPr>
        <w:pStyle w:val="807"/>
        <w:rPr>
          <w:color w:val="000000"/>
          <w:sz w:val="24"/>
          <w:szCs w:val="20"/>
          <w:highlight w:val="none"/>
        </w:rPr>
      </w:pPr>
      <w:r>
        <w:rPr>
          <w:color w:val="000000"/>
          <w:sz w:val="24"/>
          <w:szCs w:val="20"/>
          <w:highlight w:val="none"/>
        </w:rPr>
      </w:r>
      <w:r/>
    </w:p>
    <w:p>
      <w:pPr>
        <w:pStyle w:val="820"/>
        <w:rPr>
          <w:color w:val="000000"/>
          <w:sz w:val="24"/>
          <w:szCs w:val="20"/>
          <w:highlight w:val="none"/>
          <w:lang w:eastAsia="zh-CN"/>
        </w:rPr>
      </w:pPr>
      <w:r>
        <w:rPr>
          <w:color w:val="000000"/>
          <w:sz w:val="24"/>
          <w:szCs w:val="20"/>
          <w:highlight w:val="none"/>
          <w:lang w:eastAsia="zh-CN"/>
        </w:rPr>
      </w:r>
      <w:r/>
    </w:p>
    <w:p>
      <w:pPr>
        <w:pStyle w:val="807"/>
        <w:rPr>
          <w:color w:val="000000"/>
          <w:sz w:val="24"/>
          <w:szCs w:val="20"/>
          <w:highlight w:val="none"/>
        </w:rPr>
      </w:pPr>
      <w:r>
        <w:rPr>
          <w:color w:val="000000"/>
          <w:sz w:val="24"/>
          <w:szCs w:val="20"/>
          <w:highlight w:val="none"/>
        </w:rPr>
      </w:r>
      <w:r/>
    </w:p>
    <w:p>
      <w:pPr>
        <w:pStyle w:val="820"/>
        <w:rPr>
          <w:color w:val="000000"/>
          <w:sz w:val="24"/>
          <w:szCs w:val="20"/>
          <w:highlight w:val="none"/>
          <w:lang w:eastAsia="zh-CN"/>
        </w:rPr>
      </w:pPr>
      <w:r>
        <w:rPr>
          <w:color w:val="000000"/>
          <w:sz w:val="24"/>
          <w:szCs w:val="20"/>
          <w:highlight w:val="none"/>
          <w:lang w:eastAsia="zh-CN"/>
        </w:rPr>
      </w:r>
      <w:r/>
    </w:p>
    <w:p>
      <w:pPr>
        <w:pStyle w:val="807"/>
        <w:rPr>
          <w:color w:val="000000"/>
          <w:sz w:val="24"/>
          <w:szCs w:val="20"/>
          <w:highlight w:val="none"/>
        </w:rPr>
      </w:pPr>
      <w:r>
        <w:rPr>
          <w:color w:val="000000"/>
          <w:sz w:val="24"/>
          <w:szCs w:val="20"/>
          <w:highlight w:val="none"/>
        </w:rPr>
      </w:r>
      <w:r/>
    </w:p>
    <w:p>
      <w:pPr>
        <w:pStyle w:val="820"/>
        <w:rPr>
          <w:color w:val="000000"/>
          <w:sz w:val="24"/>
          <w:szCs w:val="20"/>
          <w:highlight w:val="none"/>
          <w:lang w:eastAsia="zh-CN"/>
        </w:rPr>
      </w:pPr>
      <w:r>
        <w:rPr>
          <w:color w:val="000000"/>
          <w:sz w:val="24"/>
          <w:szCs w:val="20"/>
          <w:highlight w:val="none"/>
          <w:lang w:eastAsia="zh-CN"/>
        </w:rPr>
      </w:r>
      <w:r/>
    </w:p>
    <w:p>
      <w:pPr>
        <w:pStyle w:val="807"/>
        <w:rPr>
          <w:color w:val="000000"/>
          <w:sz w:val="24"/>
          <w:szCs w:val="20"/>
          <w:highlight w:val="none"/>
        </w:rPr>
      </w:pPr>
      <w:r>
        <w:rPr>
          <w:color w:val="000000"/>
          <w:sz w:val="24"/>
          <w:szCs w:val="20"/>
          <w:highlight w:val="none"/>
        </w:rPr>
      </w:r>
      <w:r/>
    </w:p>
    <w:p>
      <w:pPr>
        <w:pStyle w:val="820"/>
        <w:rPr>
          <w:color w:val="000000"/>
          <w:sz w:val="24"/>
          <w:szCs w:val="20"/>
          <w:highlight w:val="none"/>
          <w:lang w:eastAsia="zh-CN"/>
        </w:rPr>
      </w:pPr>
      <w:r>
        <w:rPr>
          <w:color w:val="000000"/>
          <w:sz w:val="24"/>
          <w:szCs w:val="20"/>
          <w:highlight w:val="none"/>
          <w:lang w:eastAsia="zh-CN"/>
        </w:rPr>
      </w:r>
      <w:r/>
    </w:p>
    <w:p>
      <w:pPr>
        <w:pStyle w:val="807"/>
        <w:rPr>
          <w:color w:val="000000"/>
          <w:sz w:val="24"/>
          <w:szCs w:val="20"/>
          <w:highlight w:val="none"/>
        </w:rPr>
      </w:pPr>
      <w:r>
        <w:rPr>
          <w:color w:val="000000"/>
          <w:sz w:val="24"/>
          <w:szCs w:val="20"/>
          <w:highlight w:val="none"/>
        </w:rPr>
      </w:r>
      <w:r/>
    </w:p>
    <w:p>
      <w:pPr>
        <w:pStyle w:val="820"/>
        <w:rPr>
          <w:color w:val="000000"/>
          <w:sz w:val="24"/>
          <w:szCs w:val="20"/>
          <w:highlight w:val="none"/>
          <w:lang w:eastAsia="zh-CN"/>
        </w:rPr>
      </w:pPr>
      <w:r>
        <w:rPr>
          <w:color w:val="000000"/>
          <w:sz w:val="24"/>
          <w:szCs w:val="20"/>
          <w:highlight w:val="none"/>
          <w:lang w:eastAsia="zh-CN"/>
        </w:rPr>
      </w:r>
      <w:r/>
    </w:p>
    <w:p>
      <w:pPr>
        <w:pStyle w:val="807"/>
        <w:rPr>
          <w:color w:val="000000"/>
          <w:sz w:val="24"/>
          <w:szCs w:val="20"/>
          <w:highlight w:val="none"/>
        </w:rPr>
      </w:pPr>
      <w:r>
        <w:rPr>
          <w:color w:val="000000"/>
          <w:sz w:val="24"/>
          <w:szCs w:val="20"/>
          <w:highlight w:val="none"/>
        </w:rPr>
      </w:r>
      <w:r/>
    </w:p>
    <w:p>
      <w:pPr>
        <w:pStyle w:val="820"/>
        <w:rPr>
          <w:color w:val="000000"/>
          <w:sz w:val="24"/>
          <w:szCs w:val="20"/>
          <w:highlight w:val="none"/>
          <w:lang w:eastAsia="zh-CN"/>
        </w:rPr>
      </w:pPr>
      <w:r>
        <w:rPr>
          <w:color w:val="000000"/>
          <w:sz w:val="24"/>
          <w:szCs w:val="20"/>
          <w:highlight w:val="none"/>
          <w:lang w:eastAsia="zh-CN"/>
        </w:rPr>
      </w:r>
      <w:r/>
    </w:p>
    <w:p>
      <w:pPr>
        <w:pStyle w:val="807"/>
        <w:rPr>
          <w:color w:val="000000"/>
          <w:sz w:val="24"/>
          <w:szCs w:val="20"/>
          <w:highlight w:val="none"/>
        </w:rPr>
      </w:pPr>
      <w:r>
        <w:rPr>
          <w:color w:val="000000"/>
          <w:sz w:val="24"/>
          <w:szCs w:val="20"/>
          <w:highlight w:val="none"/>
        </w:rPr>
      </w:r>
      <w:r/>
    </w:p>
    <w:p>
      <w:pPr>
        <w:pStyle w:val="820"/>
        <w:rPr>
          <w:color w:val="000000"/>
          <w:sz w:val="24"/>
          <w:szCs w:val="20"/>
          <w:highlight w:val="none"/>
          <w:lang w:eastAsia="zh-CN"/>
        </w:rPr>
      </w:pPr>
      <w:r>
        <w:rPr>
          <w:color w:val="000000"/>
          <w:sz w:val="24"/>
          <w:szCs w:val="20"/>
          <w:highlight w:val="none"/>
          <w:lang w:eastAsia="zh-CN"/>
        </w:rPr>
      </w:r>
      <w:r/>
    </w:p>
    <w:p>
      <w:pPr>
        <w:pStyle w:val="807"/>
        <w:rPr>
          <w:color w:val="000000"/>
          <w:highlight w:val="none"/>
        </w:rPr>
      </w:pPr>
      <w:r>
        <w:rPr>
          <w:color w:val="000000"/>
          <w:highlight w:val="none"/>
        </w:rPr>
      </w:r>
      <w:r/>
    </w:p>
    <w:p>
      <w:pPr>
        <w:pStyle w:val="807"/>
        <w:rPr>
          <w:rFonts w:hint="eastAsia"/>
          <w:color w:val="000000"/>
          <w:sz w:val="24"/>
          <w:szCs w:val="20"/>
          <w:highlight w:val="none"/>
        </w:rPr>
        <w:outlineLvl w:val="2"/>
      </w:pPr>
      <w:r>
        <w:rPr>
          <w:rFonts w:hint="eastAsia"/>
          <w:color w:val="000000"/>
          <w:sz w:val="24"/>
          <w:szCs w:val="20"/>
          <w:highlight w:val="none"/>
        </w:rPr>
        <w:t xml:space="preserve">9 项目实施方案等，包括但不限于如下主题：</w:t>
      </w:r>
      <w:r>
        <w:rPr>
          <w:rFonts w:hint="eastAsia"/>
          <w:color w:val="000000"/>
          <w:sz w:val="24"/>
          <w:szCs w:val="20"/>
          <w:highlight w:val="none"/>
        </w:rPr>
      </w:r>
      <w:r/>
    </w:p>
    <w:p>
      <w:pPr>
        <w:pStyle w:val="820"/>
        <w:rPr>
          <w:color w:val="000000"/>
          <w:highlight w:val="none"/>
          <w:lang w:eastAsia="zh-CN"/>
        </w:rPr>
      </w:pPr>
      <w:r>
        <w:rPr>
          <w:color w:val="000000"/>
          <w:highlight w:val="none"/>
          <w:lang w:eastAsia="zh-CN"/>
        </w:rPr>
      </w:r>
      <w:r/>
    </w:p>
    <w:p>
      <w:pPr>
        <w:pStyle w:val="807"/>
        <w:spacing w:line="360" w:lineRule="auto"/>
        <w:rPr>
          <w:rFonts w:hint="eastAsia"/>
          <w:color w:val="000000"/>
          <w:sz w:val="24"/>
          <w:szCs w:val="20"/>
          <w:highlight w:val="none"/>
        </w:rPr>
      </w:pPr>
      <w:r>
        <w:rPr>
          <w:rFonts w:hint="eastAsia"/>
          <w:color w:val="000000"/>
          <w:sz w:val="24"/>
          <w:szCs w:val="20"/>
          <w:highlight w:val="none"/>
        </w:rPr>
        <w:t xml:space="preserve">1）体检服务流程方案</w:t>
      </w:r>
      <w:r>
        <w:rPr>
          <w:rFonts w:hint="eastAsia"/>
          <w:color w:val="000000"/>
          <w:sz w:val="24"/>
          <w:szCs w:val="20"/>
          <w:highlight w:val="none"/>
        </w:rPr>
      </w:r>
      <w:r/>
    </w:p>
    <w:p>
      <w:pPr>
        <w:pStyle w:val="807"/>
        <w:spacing w:line="360" w:lineRule="auto"/>
        <w:rPr>
          <w:rFonts w:hint="eastAsia"/>
          <w:color w:val="000000"/>
          <w:sz w:val="24"/>
          <w:szCs w:val="20"/>
          <w:highlight w:val="none"/>
        </w:rPr>
      </w:pPr>
      <w:r>
        <w:rPr>
          <w:rFonts w:hint="eastAsia"/>
          <w:color w:val="000000"/>
          <w:sz w:val="24"/>
          <w:szCs w:val="20"/>
          <w:highlight w:val="none"/>
        </w:rPr>
        <w:t xml:space="preserve">2）应急预案</w:t>
      </w:r>
      <w:r>
        <w:rPr>
          <w:rFonts w:hint="eastAsia"/>
          <w:color w:val="000000"/>
          <w:sz w:val="24"/>
          <w:szCs w:val="20"/>
          <w:highlight w:val="none"/>
        </w:rPr>
      </w:r>
      <w:r/>
    </w:p>
    <w:p>
      <w:pPr>
        <w:pStyle w:val="807"/>
        <w:spacing w:line="360" w:lineRule="auto"/>
        <w:rPr>
          <w:rFonts w:hint="eastAsia"/>
          <w:color w:val="000000"/>
          <w:sz w:val="24"/>
          <w:szCs w:val="20"/>
          <w:highlight w:val="none"/>
        </w:rPr>
      </w:pPr>
      <w:r>
        <w:rPr>
          <w:rFonts w:hint="eastAsia"/>
          <w:color w:val="000000"/>
          <w:sz w:val="24"/>
          <w:szCs w:val="20"/>
          <w:highlight w:val="none"/>
          <w:lang w:val="en-US" w:eastAsia="zh-CN"/>
        </w:rPr>
        <w:t xml:space="preserve">3）</w:t>
      </w:r>
      <w:r>
        <w:rPr>
          <w:rFonts w:hint="eastAsia"/>
          <w:color w:val="000000"/>
          <w:sz w:val="24"/>
          <w:szCs w:val="20"/>
          <w:highlight w:val="none"/>
        </w:rPr>
        <w:t xml:space="preserve">个人检查报告</w:t>
      </w:r>
      <w:r>
        <w:rPr>
          <w:rFonts w:hint="eastAsia"/>
          <w:color w:val="000000"/>
          <w:sz w:val="24"/>
          <w:szCs w:val="20"/>
          <w:highlight w:val="none"/>
        </w:rPr>
      </w:r>
      <w:r/>
    </w:p>
    <w:p>
      <w:pPr>
        <w:pStyle w:val="807"/>
        <w:spacing w:line="360" w:lineRule="auto"/>
        <w:rPr>
          <w:rFonts w:hint="eastAsia"/>
          <w:color w:val="000000"/>
          <w:sz w:val="24"/>
          <w:szCs w:val="20"/>
          <w:highlight w:val="none"/>
        </w:rPr>
      </w:pPr>
      <w:r>
        <w:rPr>
          <w:rFonts w:hint="eastAsia"/>
          <w:color w:val="000000"/>
          <w:sz w:val="24"/>
          <w:szCs w:val="20"/>
          <w:highlight w:val="none"/>
          <w:lang w:val="en-US" w:eastAsia="zh-CN"/>
        </w:rPr>
        <w:t xml:space="preserve">4</w:t>
      </w:r>
      <w:r>
        <w:rPr>
          <w:rFonts w:hint="eastAsia"/>
          <w:color w:val="000000"/>
          <w:sz w:val="24"/>
          <w:szCs w:val="20"/>
          <w:highlight w:val="none"/>
        </w:rPr>
        <w:t xml:space="preserve">）团体体检报告</w:t>
      </w:r>
      <w:r>
        <w:rPr>
          <w:rFonts w:hint="eastAsia"/>
          <w:color w:val="000000"/>
          <w:sz w:val="24"/>
          <w:szCs w:val="20"/>
          <w:highlight w:val="none"/>
        </w:rPr>
      </w:r>
      <w:r/>
    </w:p>
    <w:p>
      <w:pPr>
        <w:pStyle w:val="807"/>
        <w:spacing w:line="360" w:lineRule="auto"/>
        <w:rPr>
          <w:rFonts w:hint="eastAsia"/>
          <w:color w:val="000000"/>
          <w:sz w:val="24"/>
          <w:szCs w:val="20"/>
          <w:highlight w:val="none"/>
        </w:rPr>
      </w:pPr>
      <w:r>
        <w:rPr>
          <w:rFonts w:hint="eastAsia"/>
          <w:color w:val="000000"/>
          <w:sz w:val="24"/>
          <w:szCs w:val="20"/>
          <w:highlight w:val="none"/>
          <w:lang w:val="en-US" w:eastAsia="zh-CN"/>
        </w:rPr>
        <w:t xml:space="preserve">5</w:t>
      </w:r>
      <w:r>
        <w:rPr>
          <w:rFonts w:hint="eastAsia"/>
          <w:color w:val="000000"/>
          <w:sz w:val="24"/>
          <w:szCs w:val="20"/>
          <w:highlight w:val="none"/>
        </w:rPr>
        <w:t xml:space="preserve">）设备配置情况</w:t>
      </w:r>
      <w:r>
        <w:rPr>
          <w:rFonts w:hint="eastAsia"/>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pPr>
      <w:r>
        <w:rPr>
          <w:color w:val="000000"/>
          <w:sz w:val="24"/>
          <w:szCs w:val="20"/>
          <w:highlight w:val="none"/>
        </w:rPr>
      </w:r>
      <w:r/>
    </w:p>
    <w:p>
      <w:pPr>
        <w:pStyle w:val="807"/>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ascii="宋体" w:hAnsi="宋体" w:cs="宋体"/>
          <w:color w:val="000000"/>
          <w:sz w:val="24"/>
          <w:szCs w:val="20"/>
          <w:highlight w:val="none"/>
        </w:rPr>
        <w:t xml:space="preserve"> 10</w:t>
      </w:r>
      <w:r>
        <w:rPr>
          <w:color w:val="000000"/>
          <w:sz w:val="24"/>
          <w:szCs w:val="20"/>
          <w:highlight w:val="none"/>
        </w:rPr>
        <w:t xml:space="preserve"> 中小企业声明函</w:t>
      </w:r>
      <w:r>
        <w:rPr>
          <w:color w:val="000000"/>
          <w:sz w:val="24"/>
          <w:szCs w:val="20"/>
          <w:highlight w:val="none"/>
        </w:rPr>
      </w:r>
      <w:r/>
    </w:p>
    <w:p>
      <w:pPr>
        <w:pStyle w:val="807"/>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807"/>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807"/>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sz w:val="24"/>
          <w:highlight w:val="none"/>
        </w:rPr>
      </w:r>
      <w:r/>
    </w:p>
    <w:p>
      <w:pPr>
        <w:pStyle w:val="807"/>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807"/>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807"/>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fldChar w:fldCharType="begin"/>
      </w:r>
      <w:r>
        <w:rPr>
          <w:color w:val="000000"/>
          <w:sz w:val="24"/>
          <w:highlight w:val="none"/>
        </w:rPr>
        <w:instrText xml:space="preserve"> HYPERLINK "http://202.106.120.146/baosong/appweb/orgScale.html" </w:instrText>
      </w:r>
      <w:r>
        <w:rPr>
          <w:color w:val="000000"/>
          <w:sz w:val="24"/>
          <w:highlight w:val="none"/>
        </w:rPr>
        <w:fldChar w:fldCharType="separate"/>
      </w:r>
      <w:r>
        <w:rPr>
          <w:rStyle w:val="852"/>
          <w:color w:val="000000"/>
          <w:sz w:val="24"/>
          <w:highlight w:val="none"/>
        </w:rPr>
        <w:t xml:space="preserve">http://202.106.120.146/baosong/appweb/orgScale.html</w:t>
      </w:r>
      <w:r>
        <w:rPr>
          <w:color w:val="000000"/>
          <w:sz w:val="24"/>
          <w:highlight w:val="none"/>
        </w:rPr>
        <w:fldChar w:fldCharType="end"/>
      </w:r>
      <w:r>
        <w:rPr>
          <w:rFonts w:hint="eastAsia"/>
          <w:color w:val="000000"/>
          <w:sz w:val="24"/>
          <w:highlight w:val="none"/>
        </w:rPr>
        <w:t xml:space="preserve">）</w:t>
      </w:r>
      <w:r>
        <w:rPr>
          <w:rFonts w:hint="eastAsia"/>
          <w:color w:val="000000"/>
          <w:sz w:val="24"/>
          <w:highlight w:val="none"/>
        </w:rPr>
      </w:r>
      <w:r/>
    </w:p>
    <w:p>
      <w:pPr>
        <w:pStyle w:val="807"/>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w:t>
      </w:r>
      <w:r>
        <w:rPr>
          <w:rFonts w:hint="eastAsia" w:ascii="宋体" w:hAnsi="宋体"/>
          <w:b/>
          <w:color w:val="000000"/>
          <w:sz w:val="24"/>
          <w:highlight w:val="none"/>
        </w:rPr>
        <w:t xml:space="preserve">投标人</w:t>
      </w:r>
      <w:r>
        <w:rPr>
          <w:rFonts w:ascii="宋体" w:hAnsi="宋体"/>
          <w:b/>
          <w:color w:val="000000"/>
          <w:sz w:val="24"/>
          <w:highlight w:val="none"/>
        </w:rPr>
        <w:t xml:space="preserve">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07"/>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07"/>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807"/>
        <w:jc w:val="center"/>
        <w:spacing w:before="240" w:after="240" w:line="360" w:lineRule="auto"/>
        <w:rPr>
          <w:b/>
          <w:bCs/>
          <w:color w:val="000000"/>
          <w:sz w:val="36"/>
          <w:szCs w:val="36"/>
          <w:highlight w:val="none"/>
        </w:rPr>
      </w:pPr>
      <w:r>
        <w:rPr>
          <w:b/>
          <w:bCs/>
          <w:color w:val="000000"/>
          <w:sz w:val="36"/>
          <w:szCs w:val="36"/>
          <w:highlight w:val="none"/>
        </w:rPr>
        <w:t xml:space="preserve">中小企业声明函（工程、服务）格式</w:t>
      </w:r>
      <w:r>
        <w:rPr>
          <w:b/>
          <w:bCs/>
          <w:color w:val="000000"/>
          <w:sz w:val="36"/>
          <w:szCs w:val="36"/>
          <w:highlight w:val="none"/>
        </w:rPr>
      </w:r>
      <w:r/>
    </w:p>
    <w:p>
      <w:pPr>
        <w:pStyle w:val="807"/>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sz w:val="24"/>
          <w:highlight w:val="none"/>
        </w:rPr>
      </w:r>
      <w:r/>
    </w:p>
    <w:p>
      <w:pPr>
        <w:pStyle w:val="807"/>
        <w:numPr>
          <w:ilvl w:val="0"/>
          <w:numId w:val="18"/>
        </w:numPr>
        <w:ind w:left="284" w:right="236" w:firstLine="576"/>
        <w:jc w:val="left"/>
        <w:spacing w:line="360" w:lineRule="auto"/>
        <w:tabs>
          <w:tab w:val="left" w:pos="1276" w:leader="none"/>
          <w:tab w:val="left" w:pos="5005" w:leader="none"/>
          <w:tab w:val="left" w:pos="722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rFonts w:hint="eastAsia"/>
          <w:i/>
          <w:color w:val="000000"/>
          <w:sz w:val="24"/>
          <w:highlight w:val="none"/>
          <w:u w:val="single"/>
        </w:rPr>
        <w:t xml:space="preserve">招标文件</w:t>
      </w:r>
      <w:r>
        <w:rPr>
          <w:i/>
          <w:color w:val="000000"/>
          <w:sz w:val="24"/>
          <w:highlight w:val="none"/>
          <w:u w:val="single"/>
        </w:rPr>
        <w:t xml:space="preserve">中明确的所属行业）</w:t>
      </w:r>
      <w:r>
        <w:rPr>
          <w:color w:val="000000"/>
          <w:sz w:val="24"/>
          <w:highlight w:val="none"/>
        </w:rPr>
        <w:t xml:space="preserve">；承建（承接）企业为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"_bookmark1"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807"/>
        <w:numPr>
          <w:ilvl w:val="0"/>
          <w:numId w:val="18"/>
        </w:numPr>
        <w:ind w:left="205" w:right="258" w:firstLine="655"/>
        <w:jc w:val="left"/>
        <w:spacing w:line="360" w:lineRule="auto"/>
        <w:tabs>
          <w:tab w:val="left" w:pos="1243" w:leader="none"/>
          <w:tab w:val="left" w:pos="1806" w:leader="none"/>
          <w:tab w:val="left" w:pos="5005" w:leader="none"/>
          <w:tab w:val="left" w:pos="721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rFonts w:hint="eastAsia"/>
          <w:i/>
          <w:color w:val="000000"/>
          <w:sz w:val="24"/>
          <w:highlight w:val="none"/>
          <w:u w:val="single"/>
        </w:rPr>
        <w:t xml:space="preserve">招标文件</w:t>
      </w:r>
      <w:r>
        <w:rPr>
          <w:i/>
          <w:color w:val="000000"/>
          <w:sz w:val="24"/>
          <w:highlight w:val="none"/>
          <w:u w:val="single"/>
        </w:rPr>
        <w:t xml:space="preserve">中明确的所属行业）</w:t>
      </w:r>
      <w:r>
        <w:rPr>
          <w:color w:val="000000"/>
          <w:sz w:val="24"/>
          <w:highlight w:val="none"/>
        </w:rPr>
        <w:t xml:space="preserve">；承建（承接）企业为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807"/>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807"/>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807"/>
        <w:ind w:firstLine="504"/>
        <w:spacing w:line="360" w:lineRule="auto"/>
        <w:rPr>
          <w:color w:val="000000"/>
          <w:spacing w:val="6"/>
          <w:sz w:val="24"/>
          <w:highlight w:val="none"/>
        </w:rPr>
      </w:pPr>
      <w:r>
        <w:rPr>
          <w:color w:val="000000"/>
          <w:sz w:val="24"/>
          <w:highlight w:val="none"/>
        </w:rPr>
        <w:t xml:space="preserve">本企业对上述声明内容的真实性负责。如有虚假，将依法承担相应责任。</w:t>
      </w:r>
      <w:r>
        <w:rPr>
          <w:color w:val="000000"/>
          <w:spacing w:val="6"/>
          <w:sz w:val="24"/>
          <w:highlight w:val="none"/>
        </w:rPr>
      </w:r>
      <w:r/>
    </w:p>
    <w:p>
      <w:pPr>
        <w:pStyle w:val="807"/>
        <w:ind w:firstLine="504"/>
        <w:spacing w:line="360" w:lineRule="auto"/>
        <w:rPr>
          <w:color w:val="000000"/>
          <w:spacing w:val="6"/>
          <w:sz w:val="24"/>
          <w:highlight w:val="none"/>
        </w:rPr>
      </w:pPr>
      <w:r>
        <w:rPr>
          <w:color w:val="000000"/>
          <w:spacing w:val="6"/>
          <w:sz w:val="24"/>
          <w:highlight w:val="none"/>
        </w:rPr>
      </w:r>
      <w:r/>
    </w:p>
    <w:p>
      <w:pPr>
        <w:pStyle w:val="807"/>
        <w:ind w:right="360" w:firstLine="480"/>
        <w:jc w:val="right"/>
        <w:spacing w:line="360" w:lineRule="auto"/>
        <w:rPr>
          <w:color w:val="000000"/>
          <w:sz w:val="24"/>
          <w:highlight w:val="none"/>
        </w:rPr>
      </w:pPr>
      <w:r>
        <w:rPr>
          <w:color w:val="000000"/>
          <w:sz w:val="24"/>
          <w:highlight w:val="none"/>
        </w:rPr>
      </w:r>
      <w:r/>
    </w:p>
    <w:p>
      <w:pPr>
        <w:pStyle w:val="807"/>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07"/>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07"/>
        <w:ind w:right="360" w:firstLine="480"/>
        <w:jc w:val="right"/>
        <w:spacing w:line="360" w:lineRule="auto"/>
        <w:rPr>
          <w:color w:val="000000"/>
          <w:sz w:val="24"/>
          <w:highlight w:val="none"/>
        </w:rPr>
      </w:pPr>
      <w:r>
        <w:rPr>
          <w:color w:val="000000"/>
          <w:sz w:val="24"/>
          <w:highlight w:val="none"/>
        </w:rPr>
      </w:r>
      <w:r/>
    </w:p>
    <w:p>
      <w:pPr>
        <w:pStyle w:val="807"/>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07"/>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07"/>
        <w:jc w:val="left"/>
        <w:rPr>
          <w:color w:val="000000"/>
          <w:szCs w:val="21"/>
          <w:highlight w:val="none"/>
          <w:vertAlign w:val="superscript"/>
        </w:rPr>
      </w:pPr>
      <w:r>
        <w:rPr>
          <w:color w:val="000000"/>
          <w:szCs w:val="21"/>
          <w:highlight w:val="none"/>
          <w:vertAlign w:val="superscript"/>
        </w:rPr>
      </w:r>
      <w:r/>
    </w:p>
    <w:p>
      <w:pPr>
        <w:pStyle w:val="807"/>
        <w:ind w:right="360" w:firstLine="480"/>
        <w:jc w:val="right"/>
        <w:spacing w:line="360" w:lineRule="auto"/>
        <w:rPr>
          <w:color w:val="000000"/>
          <w:sz w:val="24"/>
          <w:highlight w:val="none"/>
        </w:rPr>
      </w:pPr>
      <w:r>
        <w:rPr>
          <w:color w:val="000000"/>
          <w:sz w:val="24"/>
          <w:highlight w:val="none"/>
        </w:rPr>
      </w:r>
      <w:r/>
    </w:p>
    <w:p>
      <w:pPr>
        <w:pStyle w:val="807"/>
        <w:ind w:right="360" w:firstLine="480"/>
        <w:jc w:val="right"/>
        <w:spacing w:line="360" w:lineRule="auto"/>
        <w:rPr>
          <w:color w:val="000000"/>
          <w:sz w:val="24"/>
          <w:highlight w:val="none"/>
        </w:rPr>
      </w:pPr>
      <w:r>
        <w:rPr>
          <w:color w:val="000000"/>
          <w:sz w:val="24"/>
          <w:highlight w:val="none"/>
        </w:rPr>
      </w:r>
      <w:r/>
    </w:p>
    <w:p>
      <w:pPr>
        <w:pStyle w:val="807"/>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807"/>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807"/>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07"/>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07"/>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07"/>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07"/>
        <w:ind w:firstLine="504"/>
        <w:spacing w:line="588" w:lineRule="exact"/>
        <w:rPr>
          <w:color w:val="000000"/>
          <w:spacing w:val="6"/>
          <w:sz w:val="24"/>
          <w:highlight w:val="none"/>
        </w:rPr>
      </w:pPr>
      <w:r>
        <w:rPr>
          <w:color w:val="000000"/>
          <w:spacing w:val="6"/>
          <w:sz w:val="24"/>
          <w:highlight w:val="none"/>
        </w:rPr>
      </w:r>
      <w:r/>
    </w:p>
    <w:p>
      <w:pPr>
        <w:pStyle w:val="807"/>
        <w:ind w:firstLine="504"/>
        <w:spacing w:line="588" w:lineRule="exact"/>
        <w:rPr>
          <w:color w:val="000000"/>
          <w:spacing w:val="6"/>
          <w:sz w:val="24"/>
          <w:highlight w:val="none"/>
        </w:rPr>
      </w:pPr>
      <w:r>
        <w:rPr>
          <w:color w:val="000000"/>
          <w:spacing w:val="6"/>
          <w:sz w:val="24"/>
          <w:highlight w:val="none"/>
        </w:rPr>
      </w:r>
      <w:r/>
    </w:p>
    <w:p>
      <w:pPr>
        <w:pStyle w:val="807"/>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807"/>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807"/>
        <w:spacing w:line="360" w:lineRule="auto"/>
        <w:rPr>
          <w:b/>
          <w:color w:val="000000"/>
          <w:sz w:val="24"/>
          <w:highlight w:val="none"/>
        </w:rPr>
      </w:pPr>
      <w:r>
        <w:rPr>
          <w:b/>
          <w:color w:val="000000"/>
          <w:sz w:val="24"/>
          <w:highlight w:val="none"/>
        </w:rPr>
      </w:r>
      <w:r/>
    </w:p>
    <w:p>
      <w:pPr>
        <w:pStyle w:val="820"/>
        <w:rPr>
          <w:b/>
          <w:color w:val="000000"/>
          <w:sz w:val="36"/>
          <w:szCs w:val="36"/>
          <w:highlight w:val="none"/>
          <w:lang w:eastAsia="zh-CN"/>
        </w:rPr>
      </w:pPr>
      <w:r>
        <w:rPr>
          <w:rFonts w:hint="eastAsia"/>
          <w:color w:val="000000"/>
          <w:sz w:val="24"/>
          <w:szCs w:val="20"/>
          <w:highlight w:val="none"/>
          <w:lang w:eastAsia="zh-CN"/>
        </w:rPr>
        <w:br w:type="page" w:clear="all"/>
      </w:r>
      <w:r>
        <w:rPr>
          <w:b/>
          <w:color w:val="000000"/>
          <w:sz w:val="36"/>
          <w:szCs w:val="36"/>
          <w:highlight w:val="none"/>
          <w:lang w:eastAsia="zh-CN"/>
        </w:rPr>
      </w:r>
      <w:r/>
    </w:p>
    <w:p>
      <w:pPr>
        <w:pStyle w:val="820"/>
        <w:rPr>
          <w:color w:val="000000"/>
          <w:highlight w:val="none"/>
          <w:lang w:eastAsia="zh-CN"/>
        </w:rPr>
      </w:pPr>
      <w:r>
        <w:rPr>
          <w:rFonts w:hint="eastAsia" w:ascii="宋体" w:hAnsi="宋体" w:cs="宋体"/>
          <w:color w:val="000000"/>
          <w:sz w:val="24"/>
          <w:szCs w:val="20"/>
          <w:highlight w:val="none"/>
          <w:lang w:eastAsia="zh-CN"/>
        </w:rPr>
        <w:t xml:space="preserve"> </w:t>
      </w:r>
      <w:r>
        <w:rPr>
          <w:rFonts w:hint="eastAsia"/>
          <w:color w:val="000000"/>
          <w:sz w:val="24"/>
          <w:szCs w:val="20"/>
          <w:highlight w:val="none"/>
          <w:lang w:eastAsia="zh-CN"/>
        </w:rPr>
        <w:t xml:space="preserve">11</w:t>
      </w:r>
      <w:r>
        <w:rPr>
          <w:color w:val="000000"/>
          <w:sz w:val="24"/>
          <w:szCs w:val="20"/>
          <w:highlight w:val="none"/>
          <w:lang w:eastAsia="zh-CN"/>
        </w:rPr>
        <w:t xml:space="preserve">招标文件要求提供或投标人认为应附的其他材料</w:t>
      </w:r>
      <w:r>
        <w:rPr>
          <w:color w:val="000000"/>
          <w:highlight w:val="none"/>
          <w:lang w:eastAsia="zh-CN"/>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sectPr>
      <w:headerReference w:type="even" r:id="rId10"/>
      <w:headerReference w:type="first" r:id="rId11"/>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等线">
    <w:panose1 w:val="02010600030101010101"/>
  </w:font>
  <w:font w:name="仿宋">
    <w:panose1 w:val="02010609060101010101"/>
  </w:font>
  <w:font w:name="Wingdings">
    <w:panose1 w:val="05000000000000000000"/>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rPr>
        <w:rStyle w:val="1117"/>
      </w:rPr>
      <w:framePr w:wrap="around" w:vAnchor="text" w:hAnchor="margin" w:xAlign="right" w:y="1"/>
    </w:pPr>
    <w:r>
      <w:rPr>
        <w:rStyle w:val="1117"/>
      </w:rPr>
      <w:fldChar w:fldCharType="begin"/>
    </w:r>
    <w:r>
      <w:rPr>
        <w:rStyle w:val="1117"/>
      </w:rPr>
      <w:instrText xml:space="preserve">PAGE  </w:instrText>
    </w:r>
    <w:r>
      <w:rPr>
        <w:rStyle w:val="1117"/>
      </w:rPr>
      <w:fldChar w:fldCharType="separate"/>
    </w:r>
    <w:r>
      <w:rPr>
        <w:rStyle w:val="1117"/>
      </w:rPr>
      <w:fldChar w:fldCharType="end"/>
    </w:r>
    <w:r>
      <w:rPr>
        <w:rStyle w:val="1117"/>
      </w:rPr>
    </w:r>
    <w:r/>
  </w:p>
  <w:p>
    <w:pPr>
      <w:pStyle w:val="1095"/>
      <w:ind w:right="360"/>
      <w:tabs>
        <w:tab w:val="center" w:pos="4153" w:leader="none"/>
        <w:tab w:val="right" w:pos="8306" w:leader="none"/>
      </w:tabs>
    </w:pPr>
    <w:r/>
    <w:r/>
  </w:p>
  <w:p>
    <w:pPr>
      <w:pStyle w:val="80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pPr>
    <w:r/>
    <w:r/>
  </w:p>
  <w:p>
    <w:pPr>
      <w:pStyle w:val="8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07"/>
        <w:ind w:left="1242" w:hanging="382"/>
      </w:pPr>
      <w:rPr>
        <w:rFonts w:ascii="仿宋" w:hAnsi="仿宋" w:eastAsia="仿宋" w:cs="仿宋"/>
        <w:spacing w:val="0"/>
        <w:sz w:val="32"/>
        <w:szCs w:val="32"/>
      </w:rPr>
    </w:lvl>
    <w:lvl w:ilvl="1">
      <w:start w:val="0"/>
      <w:numFmt w:val="bullet"/>
      <w:isLgl w:val="false"/>
      <w:suff w:val="tab"/>
      <w:lvlText w:val="•"/>
      <w:lvlJc w:val="left"/>
      <w:pPr>
        <w:pStyle w:val="807"/>
        <w:ind w:left="2010" w:hanging="382"/>
      </w:pPr>
    </w:lvl>
    <w:lvl w:ilvl="2">
      <w:start w:val="0"/>
      <w:numFmt w:val="bullet"/>
      <w:isLgl w:val="false"/>
      <w:suff w:val="tab"/>
      <w:lvlText w:val="•"/>
      <w:lvlJc w:val="left"/>
      <w:pPr>
        <w:pStyle w:val="807"/>
        <w:ind w:left="2781" w:hanging="382"/>
      </w:pPr>
    </w:lvl>
    <w:lvl w:ilvl="3">
      <w:start w:val="0"/>
      <w:numFmt w:val="bullet"/>
      <w:isLgl w:val="false"/>
      <w:suff w:val="tab"/>
      <w:lvlText w:val="•"/>
      <w:lvlJc w:val="left"/>
      <w:pPr>
        <w:pStyle w:val="807"/>
        <w:ind w:left="3551" w:hanging="382"/>
      </w:pPr>
    </w:lvl>
    <w:lvl w:ilvl="4">
      <w:start w:val="0"/>
      <w:numFmt w:val="bullet"/>
      <w:isLgl w:val="false"/>
      <w:suff w:val="tab"/>
      <w:lvlText w:val="•"/>
      <w:lvlJc w:val="left"/>
      <w:pPr>
        <w:pStyle w:val="807"/>
        <w:ind w:left="4322" w:hanging="382"/>
      </w:pPr>
    </w:lvl>
    <w:lvl w:ilvl="5">
      <w:start w:val="0"/>
      <w:numFmt w:val="bullet"/>
      <w:isLgl w:val="false"/>
      <w:suff w:val="tab"/>
      <w:lvlText w:val="•"/>
      <w:lvlJc w:val="left"/>
      <w:pPr>
        <w:pStyle w:val="807"/>
        <w:ind w:left="5093" w:hanging="382"/>
      </w:pPr>
    </w:lvl>
    <w:lvl w:ilvl="6">
      <w:start w:val="0"/>
      <w:numFmt w:val="bullet"/>
      <w:isLgl w:val="false"/>
      <w:suff w:val="tab"/>
      <w:lvlText w:val="•"/>
      <w:lvlJc w:val="left"/>
      <w:pPr>
        <w:pStyle w:val="807"/>
        <w:ind w:left="5863" w:hanging="382"/>
      </w:pPr>
    </w:lvl>
    <w:lvl w:ilvl="7">
      <w:start w:val="0"/>
      <w:numFmt w:val="bullet"/>
      <w:isLgl w:val="false"/>
      <w:suff w:val="tab"/>
      <w:lvlText w:val="•"/>
      <w:lvlJc w:val="left"/>
      <w:pPr>
        <w:pStyle w:val="807"/>
        <w:ind w:left="6634" w:hanging="382"/>
      </w:pPr>
    </w:lvl>
    <w:lvl w:ilvl="8">
      <w:start w:val="0"/>
      <w:numFmt w:val="bullet"/>
      <w:isLgl w:val="false"/>
      <w:suff w:val="tab"/>
      <w:lvlText w:val="•"/>
      <w:lvlJc w:val="left"/>
      <w:pPr>
        <w:pStyle w:val="807"/>
        <w:ind w:left="7404" w:hanging="382"/>
      </w:pPr>
    </w:lvl>
  </w:abstractNum>
  <w:abstractNum w:abstractNumId="2">
    <w:multiLevelType w:val="hybridMultilevel"/>
    <w:lvl w:ilvl="0">
      <w:start w:val="1"/>
      <w:numFmt w:val="decimal"/>
      <w:pStyle w:val="1152"/>
      <w:isLgl w:val="false"/>
      <w:suff w:val="tab"/>
      <w:lvlText w:val="%1)"/>
      <w:lvlJc w:val="left"/>
      <w:pPr>
        <w:pStyle w:val="807"/>
        <w:ind w:left="420" w:hanging="420"/>
      </w:pPr>
    </w:lvl>
    <w:lvl w:ilvl="1">
      <w:start w:val="1"/>
      <w:numFmt w:val="lowerLetter"/>
      <w:isLgl w:val="false"/>
      <w:suff w:val="tab"/>
      <w:lvlText w:val="%2)"/>
      <w:lvlJc w:val="left"/>
      <w:pPr>
        <w:pStyle w:val="807"/>
        <w:ind w:left="840" w:hanging="420"/>
      </w:pPr>
    </w:lvl>
    <w:lvl w:ilvl="2">
      <w:start w:val="1"/>
      <w:numFmt w:val="lowerRoman"/>
      <w:isLgl w:val="false"/>
      <w:suff w:val="tab"/>
      <w:lvlText w:val="%3."/>
      <w:lvlJc w:val="right"/>
      <w:pPr>
        <w:pStyle w:val="807"/>
        <w:ind w:left="1260" w:hanging="420"/>
      </w:pPr>
    </w:lvl>
    <w:lvl w:ilvl="3">
      <w:start w:val="1"/>
      <w:numFmt w:val="decimal"/>
      <w:isLgl w:val="false"/>
      <w:suff w:val="tab"/>
      <w:lvlText w:val="%4."/>
      <w:lvlJc w:val="left"/>
      <w:pPr>
        <w:pStyle w:val="807"/>
        <w:ind w:left="1680" w:hanging="420"/>
      </w:pPr>
    </w:lvl>
    <w:lvl w:ilvl="4">
      <w:start w:val="1"/>
      <w:numFmt w:val="lowerLetter"/>
      <w:isLgl w:val="false"/>
      <w:suff w:val="tab"/>
      <w:lvlText w:val="%5)"/>
      <w:lvlJc w:val="left"/>
      <w:pPr>
        <w:pStyle w:val="807"/>
        <w:ind w:left="2100" w:hanging="420"/>
      </w:pPr>
    </w:lvl>
    <w:lvl w:ilvl="5">
      <w:start w:val="1"/>
      <w:numFmt w:val="lowerRoman"/>
      <w:isLgl w:val="false"/>
      <w:suff w:val="tab"/>
      <w:lvlText w:val="%6."/>
      <w:lvlJc w:val="right"/>
      <w:pPr>
        <w:pStyle w:val="807"/>
        <w:ind w:left="2520" w:hanging="420"/>
      </w:pPr>
    </w:lvl>
    <w:lvl w:ilvl="6">
      <w:start w:val="1"/>
      <w:numFmt w:val="decimal"/>
      <w:isLgl w:val="false"/>
      <w:suff w:val="tab"/>
      <w:lvlText w:val="%7."/>
      <w:lvlJc w:val="left"/>
      <w:pPr>
        <w:pStyle w:val="807"/>
        <w:ind w:left="2940" w:hanging="420"/>
      </w:pPr>
    </w:lvl>
    <w:lvl w:ilvl="7">
      <w:start w:val="1"/>
      <w:numFmt w:val="lowerLetter"/>
      <w:isLgl w:val="false"/>
      <w:suff w:val="tab"/>
      <w:lvlText w:val="%8)"/>
      <w:lvlJc w:val="left"/>
      <w:pPr>
        <w:pStyle w:val="807"/>
        <w:ind w:left="3360" w:hanging="420"/>
      </w:pPr>
    </w:lvl>
    <w:lvl w:ilvl="8">
      <w:start w:val="1"/>
      <w:numFmt w:val="lowerRoman"/>
      <w:isLgl w:val="false"/>
      <w:suff w:val="tab"/>
      <w:lvlText w:val="%9."/>
      <w:lvlJc w:val="right"/>
      <w:pPr>
        <w:pStyle w:val="807"/>
        <w:ind w:left="3780" w:hanging="420"/>
      </w:pPr>
    </w:lvl>
  </w:abstractNum>
  <w:abstractNum w:abstractNumId="3">
    <w:multiLevelType w:val="hybridMultilevel"/>
    <w:lvl w:ilvl="0">
      <w:start w:val="1"/>
      <w:numFmt w:val="japaneseCounting"/>
      <w:isLgl w:val="false"/>
      <w:suff w:val="tab"/>
      <w:lvlText w:val="%1、"/>
      <w:lvlJc w:val="left"/>
      <w:pPr>
        <w:pStyle w:val="807"/>
        <w:ind w:left="500" w:hanging="500"/>
      </w:pPr>
    </w:lvl>
    <w:lvl w:ilvl="1">
      <w:start w:val="1"/>
      <w:numFmt w:val="lowerLetter"/>
      <w:isLgl w:val="false"/>
      <w:suff w:val="tab"/>
      <w:lvlText w:val="%2)"/>
      <w:lvlJc w:val="left"/>
      <w:pPr>
        <w:pStyle w:val="807"/>
        <w:ind w:left="840" w:hanging="420"/>
      </w:pPr>
    </w:lvl>
    <w:lvl w:ilvl="2">
      <w:start w:val="1"/>
      <w:numFmt w:val="lowerRoman"/>
      <w:isLgl w:val="false"/>
      <w:suff w:val="tab"/>
      <w:lvlText w:val="%3."/>
      <w:lvlJc w:val="right"/>
      <w:pPr>
        <w:pStyle w:val="807"/>
        <w:ind w:left="1260" w:hanging="420"/>
      </w:pPr>
    </w:lvl>
    <w:lvl w:ilvl="3">
      <w:start w:val="1"/>
      <w:numFmt w:val="decimal"/>
      <w:isLgl w:val="false"/>
      <w:suff w:val="tab"/>
      <w:lvlText w:val="%4."/>
      <w:lvlJc w:val="left"/>
      <w:pPr>
        <w:pStyle w:val="807"/>
        <w:ind w:left="1680" w:hanging="420"/>
      </w:pPr>
    </w:lvl>
    <w:lvl w:ilvl="4">
      <w:start w:val="1"/>
      <w:numFmt w:val="lowerLetter"/>
      <w:isLgl w:val="false"/>
      <w:suff w:val="tab"/>
      <w:lvlText w:val="%5)"/>
      <w:lvlJc w:val="left"/>
      <w:pPr>
        <w:pStyle w:val="807"/>
        <w:ind w:left="2100" w:hanging="420"/>
      </w:pPr>
    </w:lvl>
    <w:lvl w:ilvl="5">
      <w:start w:val="1"/>
      <w:numFmt w:val="lowerRoman"/>
      <w:isLgl w:val="false"/>
      <w:suff w:val="tab"/>
      <w:lvlText w:val="%6."/>
      <w:lvlJc w:val="right"/>
      <w:pPr>
        <w:pStyle w:val="807"/>
        <w:ind w:left="2520" w:hanging="420"/>
      </w:pPr>
    </w:lvl>
    <w:lvl w:ilvl="6">
      <w:start w:val="1"/>
      <w:numFmt w:val="decimal"/>
      <w:isLgl w:val="false"/>
      <w:suff w:val="tab"/>
      <w:lvlText w:val="%7."/>
      <w:lvlJc w:val="left"/>
      <w:pPr>
        <w:pStyle w:val="807"/>
        <w:ind w:left="2940" w:hanging="420"/>
      </w:pPr>
    </w:lvl>
    <w:lvl w:ilvl="7">
      <w:start w:val="1"/>
      <w:numFmt w:val="lowerLetter"/>
      <w:isLgl w:val="false"/>
      <w:suff w:val="tab"/>
      <w:lvlText w:val="%8)"/>
      <w:lvlJc w:val="left"/>
      <w:pPr>
        <w:pStyle w:val="807"/>
        <w:ind w:left="3360" w:hanging="420"/>
      </w:pPr>
    </w:lvl>
    <w:lvl w:ilvl="8">
      <w:start w:val="1"/>
      <w:numFmt w:val="lowerRoman"/>
      <w:isLgl w:val="false"/>
      <w:suff w:val="tab"/>
      <w:lvlText w:val="%9."/>
      <w:lvlJc w:val="right"/>
      <w:pPr>
        <w:pStyle w:val="807"/>
        <w:ind w:left="3780" w:hanging="420"/>
      </w:pPr>
    </w:lvl>
  </w:abstractNum>
  <w:abstractNum w:abstractNumId="4">
    <w:multiLevelType w:val="hybridMultilevel"/>
    <w:lvl w:ilvl="0">
      <w:start w:val="2"/>
      <w:numFmt w:val="decimal"/>
      <w:isLgl w:val="false"/>
      <w:suff w:val="tab"/>
      <w:lvlText w:val="%1."/>
      <w:lvlJc w:val="left"/>
      <w:pPr>
        <w:pStyle w:val="80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7"/>
      <w:isLgl w:val="false"/>
      <w:suff w:val="nothing"/>
      <w:lvlText w:val="%1　"/>
      <w:lvlJc w:val="left"/>
      <w:pPr>
        <w:pStyle w:val="80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7"/>
        <w:ind w:left="-25" w:firstLine="0"/>
      </w:pPr>
      <w:rPr>
        <w:rFonts w:ascii="Times New Roman" w:hAnsi="Times New Roman" w:eastAsia="黑体"/>
        <w:b/>
        <w:i w:val="0"/>
        <w:sz w:val="28"/>
      </w:rPr>
    </w:lvl>
    <w:lvl w:ilvl="3">
      <w:start w:val="1"/>
      <w:numFmt w:val="decimal"/>
      <w:pStyle w:val="1183"/>
      <w:isLgl w:val="false"/>
      <w:suff w:val="nothing"/>
      <w:lvlText w:val="%1.%2.%3.%4　"/>
      <w:lvlJc w:val="left"/>
      <w:pPr>
        <w:pStyle w:val="80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7"/>
        <w:ind w:left="-25" w:firstLine="0"/>
      </w:pPr>
      <w:rPr>
        <w:rFonts w:ascii="Times New Roman" w:hAnsi="Times New Roman" w:eastAsia="宋体"/>
        <w:b/>
        <w:i w:val="0"/>
        <w:sz w:val="28"/>
      </w:rPr>
    </w:lvl>
    <w:lvl w:ilvl="6">
      <w:start w:val="1"/>
      <w:numFmt w:val="lowerLetter"/>
      <w:pStyle w:val="1204"/>
      <w:isLgl w:val="false"/>
      <w:suff w:val="tab"/>
      <w:lvlText w:val="%7) "/>
      <w:lvlJc w:val="left"/>
      <w:pPr>
        <w:pStyle w:val="807"/>
        <w:ind w:left="-125" w:firstLine="400"/>
        <w:tabs>
          <w:tab w:val="num" w:pos="635" w:leader="none"/>
        </w:tabs>
      </w:pPr>
      <w:rPr>
        <w:rFonts w:ascii="Times New Roman" w:hAnsi="Times New Roman" w:eastAsia="宋体"/>
        <w:b/>
        <w:i w:val="0"/>
        <w:color w:val="000000"/>
        <w:sz w:val="28"/>
        <w:u w:val="none"/>
      </w:rPr>
    </w:lvl>
    <w:lvl w:ilvl="7">
      <w:start w:val="1"/>
      <w:numFmt w:val="decimal"/>
      <w:pStyle w:val="1167"/>
      <w:isLgl w:val="false"/>
      <w:suff w:val="tab"/>
      <w:lvlText w:val="%8) "/>
      <w:lvlJc w:val="left"/>
      <w:pPr>
        <w:pStyle w:val="80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7"/>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07"/>
        <w:ind w:left="768" w:hanging="360"/>
        <w:tabs>
          <w:tab w:val="num" w:pos="768" w:leader="none"/>
        </w:tabs>
      </w:pPr>
      <w:rPr>
        <w:rFonts w:hint="eastAsia"/>
      </w:rPr>
    </w:lvl>
    <w:lvl w:ilvl="1">
      <w:start w:val="1"/>
      <w:numFmt w:val="decimal"/>
      <w:pStyle w:val="1185"/>
      <w:isLgl w:val="false"/>
      <w:suff w:val="tab"/>
      <w:lvlText w:val="%2、"/>
      <w:lvlJc w:val="left"/>
      <w:pPr>
        <w:pStyle w:val="807"/>
        <w:ind w:left="1188" w:hanging="360"/>
        <w:tabs>
          <w:tab w:val="num" w:pos="1188" w:leader="none"/>
        </w:tabs>
      </w:pPr>
      <w:rPr>
        <w:rFonts w:hint="eastAsia"/>
      </w:rPr>
    </w:lvl>
    <w:lvl w:ilvl="2">
      <w:start w:val="1"/>
      <w:numFmt w:val="decimal"/>
      <w:isLgl w:val="false"/>
      <w:suff w:val="tab"/>
      <w:lvlText w:val="（%3）"/>
      <w:lvlJc w:val="left"/>
      <w:pPr>
        <w:pStyle w:val="807"/>
        <w:ind w:left="1968" w:hanging="720"/>
        <w:tabs>
          <w:tab w:val="num" w:pos="1968" w:leader="none"/>
        </w:tabs>
      </w:pPr>
      <w:rPr>
        <w:rFonts w:hint="eastAsia"/>
        <w:u w:val="none"/>
      </w:rPr>
    </w:lvl>
    <w:lvl w:ilvl="3">
      <w:start w:val="1"/>
      <w:numFmt w:val="decimal"/>
      <w:isLgl w:val="false"/>
      <w:suff w:val="tab"/>
      <w:lvlText w:val="%4."/>
      <w:lvlJc w:val="left"/>
      <w:pPr>
        <w:pStyle w:val="807"/>
        <w:ind w:left="2088" w:hanging="420"/>
        <w:tabs>
          <w:tab w:val="num" w:pos="2088" w:leader="none"/>
        </w:tabs>
      </w:pPr>
    </w:lvl>
    <w:lvl w:ilvl="4">
      <w:start w:val="1"/>
      <w:numFmt w:val="lowerLetter"/>
      <w:isLgl w:val="false"/>
      <w:suff w:val="tab"/>
      <w:lvlText w:val="%5)"/>
      <w:lvlJc w:val="left"/>
      <w:pPr>
        <w:pStyle w:val="807"/>
        <w:ind w:left="2508" w:hanging="420"/>
        <w:tabs>
          <w:tab w:val="num" w:pos="2508" w:leader="none"/>
        </w:tabs>
      </w:pPr>
    </w:lvl>
    <w:lvl w:ilvl="5">
      <w:start w:val="1"/>
      <w:numFmt w:val="lowerRoman"/>
      <w:isLgl w:val="false"/>
      <w:suff w:val="tab"/>
      <w:lvlText w:val="%6."/>
      <w:lvlJc w:val="right"/>
      <w:pPr>
        <w:pStyle w:val="807"/>
        <w:ind w:left="2928" w:hanging="420"/>
        <w:tabs>
          <w:tab w:val="num" w:pos="2928" w:leader="none"/>
        </w:tabs>
      </w:pPr>
    </w:lvl>
    <w:lvl w:ilvl="6">
      <w:start w:val="1"/>
      <w:numFmt w:val="decimal"/>
      <w:isLgl w:val="false"/>
      <w:suff w:val="tab"/>
      <w:lvlText w:val="%7."/>
      <w:lvlJc w:val="left"/>
      <w:pPr>
        <w:pStyle w:val="807"/>
        <w:ind w:left="3348" w:hanging="420"/>
        <w:tabs>
          <w:tab w:val="num" w:pos="3348" w:leader="none"/>
        </w:tabs>
      </w:pPr>
    </w:lvl>
    <w:lvl w:ilvl="7">
      <w:start w:val="1"/>
      <w:numFmt w:val="lowerLetter"/>
      <w:isLgl w:val="false"/>
      <w:suff w:val="tab"/>
      <w:lvlText w:val="%8)"/>
      <w:lvlJc w:val="left"/>
      <w:pPr>
        <w:pStyle w:val="807"/>
        <w:ind w:left="3768" w:hanging="420"/>
        <w:tabs>
          <w:tab w:val="num" w:pos="3768" w:leader="none"/>
        </w:tabs>
      </w:pPr>
    </w:lvl>
    <w:lvl w:ilvl="8">
      <w:start w:val="1"/>
      <w:numFmt w:val="lowerRoman"/>
      <w:isLgl w:val="false"/>
      <w:suff w:val="tab"/>
      <w:lvlText w:val="%9."/>
      <w:lvlJc w:val="right"/>
      <w:pPr>
        <w:pStyle w:val="807"/>
        <w:ind w:left="4188" w:hanging="420"/>
        <w:tabs>
          <w:tab w:val="num" w:pos="4188" w:leader="none"/>
        </w:tabs>
      </w:pPr>
    </w:lvl>
  </w:abstractNum>
  <w:abstractNum w:abstractNumId="7">
    <w:multiLevelType w:val="hybridMultilevel"/>
    <w:lvl w:ilvl="0">
      <w:start w:val="1"/>
      <w:numFmt w:val="decimal"/>
      <w:isLgl w:val="false"/>
      <w:suff w:val="nothing"/>
      <w:lvlText w:val="%1、"/>
      <w:lvlJc w:val="left"/>
      <w:pPr>
        <w:pStyle w:val="807"/>
        <w:ind w:left="0" w:firstLine="0"/>
      </w:pPr>
    </w:lvl>
    <w:lvl w:ilvl="1">
      <w:start w:val="1"/>
      <w:numFmt w:val="decimal"/>
      <w:isLgl w:val="false"/>
      <w:suff w:val="nothing"/>
      <w:lvlText w:val="%1.%2、"/>
      <w:lvlJc w:val="left"/>
      <w:pPr>
        <w:pStyle w:val="807"/>
        <w:ind w:left="0" w:firstLine="0"/>
      </w:pPr>
    </w:lvl>
    <w:lvl w:ilvl="2">
      <w:start w:val="1"/>
      <w:numFmt w:val="decimal"/>
      <w:isLgl w:val="false"/>
      <w:suff w:val="nothing"/>
      <w:lvlText w:val="%1.%2.%3、"/>
      <w:lvlJc w:val="left"/>
      <w:pPr>
        <w:pStyle w:val="807"/>
        <w:ind w:left="0" w:firstLine="0"/>
      </w:pPr>
    </w:lvl>
    <w:lvl w:ilvl="3">
      <w:start w:val="1"/>
      <w:numFmt w:val="decimal"/>
      <w:isLgl w:val="false"/>
      <w:suff w:val="nothing"/>
      <w:lvlText w:val="%1.%2.%3.%4、"/>
      <w:lvlJc w:val="left"/>
      <w:pPr>
        <w:pStyle w:val="807"/>
        <w:ind w:left="0" w:firstLine="0"/>
      </w:pPr>
    </w:lvl>
    <w:lvl w:ilvl="4">
      <w:start w:val="1"/>
      <w:numFmt w:val="decimal"/>
      <w:isLgl w:val="false"/>
      <w:suff w:val="nothing"/>
      <w:lvlText w:val="%1.%2.%3.%4.%5、"/>
      <w:lvlJc w:val="left"/>
      <w:pPr>
        <w:pStyle w:val="807"/>
        <w:ind w:left="0" w:firstLine="0"/>
      </w:pPr>
    </w:lvl>
    <w:lvl w:ilvl="5">
      <w:start w:val="1"/>
      <w:numFmt w:val="decimal"/>
      <w:isLgl w:val="false"/>
      <w:suff w:val="nothing"/>
      <w:lvlText w:val="%1.%2.%3.%4.%5.%6、"/>
      <w:lvlJc w:val="left"/>
      <w:pPr>
        <w:pStyle w:val="807"/>
        <w:ind w:left="0" w:firstLine="0"/>
      </w:pPr>
    </w:lvl>
    <w:lvl w:ilvl="6">
      <w:start w:val="1"/>
      <w:numFmt w:val="decimal"/>
      <w:isLgl w:val="false"/>
      <w:suff w:val="nothing"/>
      <w:lvlText w:val="%1.%2.%3.%4.%5.%6.%7、"/>
      <w:lvlJc w:val="left"/>
      <w:pPr>
        <w:pStyle w:val="807"/>
        <w:ind w:left="0" w:firstLine="0"/>
      </w:pPr>
    </w:lvl>
    <w:lvl w:ilvl="7">
      <w:start w:val="1"/>
      <w:numFmt w:val="decimal"/>
      <w:isLgl w:val="false"/>
      <w:suff w:val="nothing"/>
      <w:lvlText w:val="%1.%2.%3.%4.%5.%6.%7.%8、"/>
      <w:lvlJc w:val="left"/>
      <w:pPr>
        <w:pStyle w:val="807"/>
        <w:ind w:left="0" w:firstLine="0"/>
      </w:pPr>
    </w:lvl>
    <w:lvl w:ilvl="8">
      <w:start w:val="1"/>
      <w:numFmt w:val="decimal"/>
      <w:isLgl w:val="false"/>
      <w:suff w:val="nothing"/>
      <w:lvlText w:val="%1.%2.%3.%4.%5.%6.%7.%8.%9、"/>
      <w:lvlJc w:val="left"/>
      <w:pPr>
        <w:pStyle w:val="807"/>
        <w:ind w:left="0" w:firstLine="0"/>
      </w:pPr>
    </w:lvl>
  </w:abstractNum>
  <w:abstractNum w:abstractNumId="8">
    <w:multiLevelType w:val="hybridMultilevel"/>
    <w:lvl w:ilvl="0">
      <w:start w:val="1"/>
      <w:numFmt w:val="decimal"/>
      <w:pStyle w:val="1253"/>
      <w:isLgl w:val="false"/>
      <w:suff w:val="tab"/>
      <w:lvlText w:val="%1"/>
      <w:lvlJc w:val="left"/>
      <w:pPr>
        <w:pStyle w:val="807"/>
        <w:ind w:left="680" w:hanging="680"/>
      </w:pPr>
      <w:rPr>
        <w:rFonts w:hint="eastAsia" w:ascii="宋体" w:hAnsi="宋体" w:eastAsia="宋体"/>
      </w:rPr>
    </w:lvl>
    <w:lvl w:ilvl="1">
      <w:start w:val="1"/>
      <w:numFmt w:val="decimal"/>
      <w:pStyle w:val="1254"/>
      <w:isLgl w:val="false"/>
      <w:suff w:val="tab"/>
      <w:lvlText w:val="%1.%2"/>
      <w:lvlJc w:val="left"/>
      <w:pPr>
        <w:pStyle w:val="807"/>
        <w:ind w:left="851" w:hanging="851"/>
      </w:pPr>
      <w:rPr>
        <w:rFonts w:hint="eastAsia" w:ascii="宋体" w:hAnsi="宋体" w:eastAsia="宋体"/>
        <w:color w:val="000000"/>
      </w:rPr>
    </w:lvl>
    <w:lvl w:ilvl="2">
      <w:start w:val="1"/>
      <w:numFmt w:val="decimal"/>
      <w:pStyle w:val="1255"/>
      <w:isLgl w:val="false"/>
      <w:suff w:val="tab"/>
      <w:lvlText w:val="%1.%2.%3"/>
      <w:lvlJc w:val="left"/>
      <w:pPr>
        <w:pStyle w:val="807"/>
        <w:ind w:left="851" w:hanging="851"/>
      </w:pPr>
      <w:rPr>
        <w:rFonts w:hint="eastAsia"/>
      </w:rPr>
    </w:lvl>
    <w:lvl w:ilvl="3">
      <w:start w:val="1"/>
      <w:numFmt w:val="decimal"/>
      <w:isLgl w:val="false"/>
      <w:suff w:val="tab"/>
      <w:lvlText w:val="%1.%2.%3.%4"/>
      <w:lvlJc w:val="left"/>
      <w:pPr>
        <w:pStyle w:val="807"/>
        <w:ind w:left="680" w:hanging="680"/>
      </w:pPr>
      <w:rPr>
        <w:rFonts w:hint="eastAsia"/>
      </w:rPr>
    </w:lvl>
    <w:lvl w:ilvl="4">
      <w:start w:val="1"/>
      <w:numFmt w:val="decimal"/>
      <w:isLgl w:val="false"/>
      <w:suff w:val="tab"/>
      <w:lvlText w:val="%1.%2.%3.%4.%5"/>
      <w:lvlJc w:val="left"/>
      <w:pPr>
        <w:pStyle w:val="807"/>
        <w:ind w:left="680" w:hanging="680"/>
      </w:pPr>
      <w:rPr>
        <w:rFonts w:hint="eastAsia"/>
      </w:rPr>
    </w:lvl>
    <w:lvl w:ilvl="5">
      <w:start w:val="1"/>
      <w:numFmt w:val="decimal"/>
      <w:isLgl w:val="false"/>
      <w:suff w:val="tab"/>
      <w:lvlText w:val="%1.%2.%3.%4.%5.%6"/>
      <w:lvlJc w:val="left"/>
      <w:pPr>
        <w:pStyle w:val="807"/>
        <w:ind w:left="680" w:hanging="680"/>
      </w:pPr>
      <w:rPr>
        <w:rFonts w:hint="eastAsia"/>
      </w:rPr>
    </w:lvl>
    <w:lvl w:ilvl="6">
      <w:start w:val="1"/>
      <w:numFmt w:val="decimal"/>
      <w:isLgl w:val="false"/>
      <w:suff w:val="tab"/>
      <w:lvlText w:val="%1.%2.%3.%4.%5.%6.%7"/>
      <w:lvlJc w:val="left"/>
      <w:pPr>
        <w:pStyle w:val="807"/>
        <w:ind w:left="680" w:hanging="680"/>
      </w:pPr>
      <w:rPr>
        <w:rFonts w:hint="eastAsia"/>
      </w:rPr>
    </w:lvl>
    <w:lvl w:ilvl="7">
      <w:start w:val="1"/>
      <w:numFmt w:val="decimal"/>
      <w:isLgl w:val="false"/>
      <w:suff w:val="tab"/>
      <w:lvlText w:val="%1.%2.%3.%4.%5.%6.%7.%8"/>
      <w:lvlJc w:val="left"/>
      <w:pPr>
        <w:pStyle w:val="807"/>
        <w:ind w:left="680" w:hanging="680"/>
      </w:pPr>
      <w:rPr>
        <w:rFonts w:hint="eastAsia"/>
      </w:rPr>
    </w:lvl>
    <w:lvl w:ilvl="8">
      <w:start w:val="1"/>
      <w:numFmt w:val="decimal"/>
      <w:isLgl w:val="false"/>
      <w:suff w:val="tab"/>
      <w:lvlText w:val="%1.%2.%3.%4.%5.%6.%7.%8.%9"/>
      <w:lvlJc w:val="left"/>
      <w:pPr>
        <w:pStyle w:val="807"/>
        <w:ind w:left="680" w:hanging="680"/>
      </w:pPr>
      <w:rPr>
        <w:rFonts w:hint="eastAsia"/>
      </w:rPr>
    </w:lvl>
  </w:abstractNum>
  <w:abstractNum w:abstractNumId="9">
    <w:multiLevelType w:val="hybridMultilevel"/>
    <w:lvl w:ilvl="0">
      <w:start w:val="1"/>
      <w:numFmt w:val="decimal"/>
      <w:isLgl w:val="false"/>
      <w:suff w:val="tab"/>
      <w:lvlText w:val="%1"/>
      <w:lvlJc w:val="left"/>
      <w:pPr>
        <w:pStyle w:val="807"/>
        <w:ind w:left="900" w:hanging="900"/>
        <w:tabs>
          <w:tab w:val="num" w:pos="900" w:leader="none"/>
        </w:tabs>
      </w:pPr>
      <w:rPr>
        <w:rFonts w:hint="eastAsia"/>
      </w:rPr>
    </w:lvl>
    <w:lvl w:ilvl="1">
      <w:start w:val="1"/>
      <w:numFmt w:val="decimal"/>
      <w:isLgl w:val="false"/>
      <w:suff w:val="tab"/>
      <w:lvlText w:val="%1.%2"/>
      <w:lvlJc w:val="left"/>
      <w:pPr>
        <w:pStyle w:val="80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7"/>
        <w:ind w:left="1980" w:hanging="900"/>
        <w:tabs>
          <w:tab w:val="num" w:pos="1980" w:leader="none"/>
        </w:tabs>
      </w:pPr>
      <w:rPr>
        <w:rFonts w:hint="eastAsia"/>
      </w:rPr>
    </w:lvl>
    <w:lvl w:ilvl="3">
      <w:start w:val="1"/>
      <w:numFmt w:val="decimal"/>
      <w:isLgl w:val="false"/>
      <w:suff w:val="tab"/>
      <w:lvlText w:val="%1.%2.%3.%4"/>
      <w:lvlJc w:val="left"/>
      <w:pPr>
        <w:pStyle w:val="807"/>
        <w:ind w:left="2580" w:hanging="900"/>
        <w:tabs>
          <w:tab w:val="num" w:pos="900" w:leader="none"/>
        </w:tabs>
      </w:pPr>
      <w:rPr>
        <w:rFonts w:hint="eastAsia"/>
      </w:rPr>
    </w:lvl>
    <w:lvl w:ilvl="4">
      <w:start w:val="1"/>
      <w:numFmt w:val="decimal"/>
      <w:isLgl w:val="false"/>
      <w:suff w:val="tab"/>
      <w:lvlText w:val="%1.%2.%3.%4.%5"/>
      <w:lvlJc w:val="left"/>
      <w:pPr>
        <w:pStyle w:val="807"/>
        <w:ind w:left="900" w:hanging="900"/>
        <w:tabs>
          <w:tab w:val="num" w:pos="900" w:leader="none"/>
        </w:tabs>
      </w:pPr>
      <w:rPr>
        <w:rFonts w:hint="eastAsia"/>
      </w:rPr>
    </w:lvl>
    <w:lvl w:ilvl="5">
      <w:start w:val="1"/>
      <w:numFmt w:val="decimal"/>
      <w:isLgl w:val="false"/>
      <w:suff w:val="tab"/>
      <w:lvlText w:val="%1.%2.%3.%4.%5.%6"/>
      <w:lvlJc w:val="left"/>
      <w:pPr>
        <w:pStyle w:val="807"/>
        <w:ind w:left="900" w:hanging="900"/>
        <w:tabs>
          <w:tab w:val="num" w:pos="900" w:leader="none"/>
        </w:tabs>
      </w:pPr>
      <w:rPr>
        <w:rFonts w:hint="eastAsia"/>
      </w:rPr>
    </w:lvl>
    <w:lvl w:ilvl="6">
      <w:start w:val="1"/>
      <w:numFmt w:val="decimal"/>
      <w:isLgl w:val="false"/>
      <w:suff w:val="tab"/>
      <w:lvlText w:val="%1.%2.%3.%4.%5.%6.%7"/>
      <w:lvlJc w:val="left"/>
      <w:pPr>
        <w:pStyle w:val="807"/>
        <w:ind w:left="900" w:hanging="900"/>
        <w:tabs>
          <w:tab w:val="num" w:pos="900" w:leader="none"/>
        </w:tabs>
      </w:pPr>
      <w:rPr>
        <w:rFonts w:hint="eastAsia"/>
      </w:rPr>
    </w:lvl>
    <w:lvl w:ilvl="7">
      <w:start w:val="1"/>
      <w:numFmt w:val="decimal"/>
      <w:isLgl w:val="false"/>
      <w:suff w:val="tab"/>
      <w:lvlText w:val="%1.%2.%3.%4.%5.%6.%7.%8"/>
      <w:lvlJc w:val="left"/>
      <w:pPr>
        <w:pStyle w:val="807"/>
        <w:ind w:left="900" w:hanging="900"/>
        <w:tabs>
          <w:tab w:val="num" w:pos="900" w:leader="none"/>
        </w:tabs>
      </w:pPr>
      <w:rPr>
        <w:rFonts w:hint="eastAsia"/>
      </w:rPr>
    </w:lvl>
    <w:lvl w:ilvl="8">
      <w:start w:val="1"/>
      <w:numFmt w:val="decimal"/>
      <w:isLgl w:val="false"/>
      <w:suff w:val="tab"/>
      <w:lvlText w:val="%1.%2.%3.%4.%5.%6.%7.%8.%9"/>
      <w:lvlJc w:val="left"/>
      <w:pPr>
        <w:pStyle w:val="807"/>
        <w:ind w:left="900" w:hanging="900"/>
        <w:tabs>
          <w:tab w:val="num" w:pos="900" w:leader="none"/>
        </w:tabs>
      </w:pPr>
      <w:rPr>
        <w:rFonts w:hint="eastAsia"/>
      </w:rPr>
    </w:lvl>
  </w:abstractNum>
  <w:abstractNum w:abstractNumId="10">
    <w:multiLevelType w:val="hybridMultilevel"/>
    <w:lvl w:ilvl="0">
      <w:start w:val="1"/>
      <w:numFmt w:val="lowerLetter"/>
      <w:pStyle w:val="1228"/>
      <w:isLgl w:val="false"/>
      <w:suff w:val="tab"/>
      <w:lvlText w:val="%1)"/>
      <w:lvlJc w:val="left"/>
      <w:pPr>
        <w:pStyle w:val="807"/>
        <w:ind w:left="902" w:hanging="420"/>
      </w:pPr>
      <w:rPr>
        <w:color w:val="000000"/>
      </w:rPr>
    </w:lvl>
    <w:lvl w:ilvl="1">
      <w:start w:val="1"/>
      <w:numFmt w:val="lowerLetter"/>
      <w:isLgl w:val="false"/>
      <w:suff w:val="tab"/>
      <w:lvlText w:val="%2)"/>
      <w:lvlJc w:val="left"/>
      <w:pPr>
        <w:pStyle w:val="807"/>
        <w:ind w:left="1322" w:hanging="420"/>
      </w:pPr>
    </w:lvl>
    <w:lvl w:ilvl="2">
      <w:start w:val="1"/>
      <w:numFmt w:val="lowerRoman"/>
      <w:isLgl w:val="false"/>
      <w:suff w:val="tab"/>
      <w:lvlText w:val="%3."/>
      <w:lvlJc w:val="right"/>
      <w:pPr>
        <w:pStyle w:val="807"/>
        <w:ind w:left="1742" w:hanging="420"/>
      </w:pPr>
    </w:lvl>
    <w:lvl w:ilvl="3">
      <w:start w:val="1"/>
      <w:numFmt w:val="decimal"/>
      <w:isLgl w:val="false"/>
      <w:suff w:val="tab"/>
      <w:lvlText w:val="%4."/>
      <w:lvlJc w:val="left"/>
      <w:pPr>
        <w:pStyle w:val="807"/>
        <w:ind w:left="2162" w:hanging="420"/>
      </w:pPr>
    </w:lvl>
    <w:lvl w:ilvl="4">
      <w:start w:val="1"/>
      <w:numFmt w:val="lowerLetter"/>
      <w:isLgl w:val="false"/>
      <w:suff w:val="tab"/>
      <w:lvlText w:val="%5)"/>
      <w:lvlJc w:val="left"/>
      <w:pPr>
        <w:pStyle w:val="807"/>
        <w:ind w:left="2582" w:hanging="420"/>
      </w:pPr>
    </w:lvl>
    <w:lvl w:ilvl="5">
      <w:start w:val="1"/>
      <w:numFmt w:val="lowerRoman"/>
      <w:isLgl w:val="false"/>
      <w:suff w:val="tab"/>
      <w:lvlText w:val="%6."/>
      <w:lvlJc w:val="right"/>
      <w:pPr>
        <w:pStyle w:val="807"/>
        <w:ind w:left="3002" w:hanging="420"/>
      </w:pPr>
    </w:lvl>
    <w:lvl w:ilvl="6">
      <w:start w:val="1"/>
      <w:numFmt w:val="decimal"/>
      <w:isLgl w:val="false"/>
      <w:suff w:val="tab"/>
      <w:lvlText w:val="%7."/>
      <w:lvlJc w:val="left"/>
      <w:pPr>
        <w:pStyle w:val="807"/>
        <w:ind w:left="3422" w:hanging="420"/>
      </w:pPr>
    </w:lvl>
    <w:lvl w:ilvl="7">
      <w:start w:val="1"/>
      <w:numFmt w:val="lowerLetter"/>
      <w:isLgl w:val="false"/>
      <w:suff w:val="tab"/>
      <w:lvlText w:val="%8)"/>
      <w:lvlJc w:val="left"/>
      <w:pPr>
        <w:pStyle w:val="807"/>
        <w:ind w:left="3842" w:hanging="420"/>
      </w:pPr>
    </w:lvl>
    <w:lvl w:ilvl="8">
      <w:start w:val="1"/>
      <w:numFmt w:val="lowerRoman"/>
      <w:isLgl w:val="false"/>
      <w:suff w:val="tab"/>
      <w:lvlText w:val="%9."/>
      <w:lvlJc w:val="right"/>
      <w:pPr>
        <w:pStyle w:val="807"/>
        <w:ind w:left="4262" w:hanging="420"/>
      </w:pPr>
    </w:lvl>
  </w:abstractNum>
  <w:abstractNum w:abstractNumId="11">
    <w:multiLevelType w:val="hybridMultilevel"/>
    <w:lvl w:ilvl="0">
      <w:start w:val="1"/>
      <w:numFmt w:val="japaneseCounting"/>
      <w:isLgl w:val="false"/>
      <w:suff w:val="tab"/>
      <w:lvlText w:val="第%1章"/>
      <w:lvlJc w:val="left"/>
      <w:pPr>
        <w:pStyle w:val="807"/>
        <w:ind w:left="4941" w:hanging="1140"/>
        <w:tabs>
          <w:tab w:val="num" w:pos="4941" w:leader="none"/>
        </w:tabs>
      </w:pPr>
      <w:rPr>
        <w:rFonts w:hint="eastAsia"/>
      </w:rPr>
    </w:lvl>
    <w:lvl w:ilvl="1">
      <w:start w:val="1"/>
      <w:numFmt w:val="lowerLetter"/>
      <w:isLgl w:val="false"/>
      <w:suff w:val="tab"/>
      <w:lvlText w:val="%2)"/>
      <w:lvlJc w:val="left"/>
      <w:pPr>
        <w:pStyle w:val="807"/>
        <w:ind w:left="4641" w:hanging="420"/>
        <w:tabs>
          <w:tab w:val="num" w:pos="4641" w:leader="none"/>
        </w:tabs>
      </w:pPr>
    </w:lvl>
    <w:lvl w:ilvl="2">
      <w:start w:val="1"/>
      <w:numFmt w:val="lowerRoman"/>
      <w:isLgl w:val="false"/>
      <w:suff w:val="tab"/>
      <w:lvlText w:val="%3."/>
      <w:lvlJc w:val="right"/>
      <w:pPr>
        <w:pStyle w:val="807"/>
        <w:ind w:left="5061" w:hanging="420"/>
        <w:tabs>
          <w:tab w:val="num" w:pos="5061" w:leader="none"/>
        </w:tabs>
      </w:pPr>
    </w:lvl>
    <w:lvl w:ilvl="3">
      <w:start w:val="1"/>
      <w:numFmt w:val="decimal"/>
      <w:isLgl w:val="false"/>
      <w:suff w:val="tab"/>
      <w:lvlText w:val="%4."/>
      <w:lvlJc w:val="left"/>
      <w:pPr>
        <w:pStyle w:val="807"/>
        <w:ind w:left="5481" w:hanging="420"/>
        <w:tabs>
          <w:tab w:val="num" w:pos="5481" w:leader="none"/>
        </w:tabs>
      </w:pPr>
    </w:lvl>
    <w:lvl w:ilvl="4">
      <w:start w:val="1"/>
      <w:numFmt w:val="lowerLetter"/>
      <w:isLgl w:val="false"/>
      <w:suff w:val="tab"/>
      <w:lvlText w:val="%5)"/>
      <w:lvlJc w:val="left"/>
      <w:pPr>
        <w:pStyle w:val="807"/>
        <w:ind w:left="5901" w:hanging="420"/>
        <w:tabs>
          <w:tab w:val="num" w:pos="5901" w:leader="none"/>
        </w:tabs>
      </w:pPr>
    </w:lvl>
    <w:lvl w:ilvl="5">
      <w:start w:val="1"/>
      <w:numFmt w:val="lowerRoman"/>
      <w:isLgl w:val="false"/>
      <w:suff w:val="tab"/>
      <w:lvlText w:val="%6."/>
      <w:lvlJc w:val="right"/>
      <w:pPr>
        <w:pStyle w:val="807"/>
        <w:ind w:left="6321" w:hanging="420"/>
        <w:tabs>
          <w:tab w:val="num" w:pos="6321" w:leader="none"/>
        </w:tabs>
      </w:pPr>
    </w:lvl>
    <w:lvl w:ilvl="6">
      <w:start w:val="1"/>
      <w:numFmt w:val="decimal"/>
      <w:isLgl w:val="false"/>
      <w:suff w:val="tab"/>
      <w:lvlText w:val="%7."/>
      <w:lvlJc w:val="left"/>
      <w:pPr>
        <w:pStyle w:val="807"/>
        <w:ind w:left="6741" w:hanging="420"/>
        <w:tabs>
          <w:tab w:val="num" w:pos="6741" w:leader="none"/>
        </w:tabs>
      </w:pPr>
    </w:lvl>
    <w:lvl w:ilvl="7">
      <w:start w:val="1"/>
      <w:numFmt w:val="lowerLetter"/>
      <w:isLgl w:val="false"/>
      <w:suff w:val="tab"/>
      <w:lvlText w:val="%8)"/>
      <w:lvlJc w:val="left"/>
      <w:pPr>
        <w:pStyle w:val="807"/>
        <w:ind w:left="7161" w:hanging="420"/>
        <w:tabs>
          <w:tab w:val="num" w:pos="7161" w:leader="none"/>
        </w:tabs>
      </w:pPr>
    </w:lvl>
    <w:lvl w:ilvl="8">
      <w:start w:val="1"/>
      <w:numFmt w:val="lowerRoman"/>
      <w:isLgl w:val="false"/>
      <w:suff w:val="tab"/>
      <w:lvlText w:val="%9."/>
      <w:lvlJc w:val="right"/>
      <w:pPr>
        <w:pStyle w:val="807"/>
        <w:ind w:left="7581" w:hanging="420"/>
        <w:tabs>
          <w:tab w:val="num" w:pos="7581" w:leader="none"/>
        </w:tabs>
      </w:pPr>
    </w:lvl>
  </w:abstractNum>
  <w:abstractNum w:abstractNumId="12">
    <w:multiLevelType w:val="hybridMultilevel"/>
    <w:lvl w:ilvl="0">
      <w:start w:val="2"/>
      <w:numFmt w:val="chineseCounting"/>
      <w:isLgl w:val="false"/>
      <w:suff w:val="nothing"/>
      <w:lvlText w:val="%1、"/>
      <w:lvlJc w:val="left"/>
      <w:pPr>
        <w:pStyle w:val="8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tab"/>
      <w:lvlText w:val="%1."/>
      <w:lvlJc w:val="left"/>
      <w:pPr>
        <w:pStyle w:val="80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98"/>
      <w:isLgl w:val="false"/>
      <w:suff w:val="tab"/>
      <w:lvlText w:val="%1."/>
      <w:lvlJc w:val="left"/>
      <w:pPr>
        <w:pStyle w:val="807"/>
        <w:ind w:left="360" w:hanging="360"/>
        <w:tabs>
          <w:tab w:val="num" w:pos="360" w:leader="none"/>
        </w:tabs>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1"/>
      <w:lvlJc w:val="left"/>
      <w:pPr>
        <w:pStyle w:val="807"/>
        <w:ind w:left="900" w:hanging="900"/>
        <w:tabs>
          <w:tab w:val="num" w:pos="900" w:leader="none"/>
        </w:tabs>
      </w:pPr>
      <w:rPr>
        <w:rFonts w:hint="eastAsia"/>
      </w:rPr>
    </w:lvl>
    <w:lvl w:ilvl="1">
      <w:start w:val="1"/>
      <w:numFmt w:val="decimal"/>
      <w:isLgl w:val="false"/>
      <w:suff w:val="tab"/>
      <w:lvlText w:val="%1.%2"/>
      <w:lvlJc w:val="left"/>
      <w:pPr>
        <w:pStyle w:val="80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7"/>
        <w:ind w:left="1980" w:hanging="900"/>
        <w:tabs>
          <w:tab w:val="num" w:pos="1980" w:leader="none"/>
        </w:tabs>
      </w:pPr>
      <w:rPr>
        <w:rFonts w:hint="eastAsia"/>
      </w:rPr>
    </w:lvl>
    <w:lvl w:ilvl="3">
      <w:start w:val="1"/>
      <w:numFmt w:val="decimal"/>
      <w:isLgl w:val="false"/>
      <w:suff w:val="tab"/>
      <w:lvlText w:val="%1.%2.%3.%4"/>
      <w:lvlJc w:val="left"/>
      <w:pPr>
        <w:pStyle w:val="807"/>
        <w:ind w:left="900" w:hanging="900"/>
        <w:tabs>
          <w:tab w:val="num" w:pos="900" w:leader="none"/>
        </w:tabs>
      </w:pPr>
      <w:rPr>
        <w:rFonts w:hint="eastAsia"/>
      </w:rPr>
    </w:lvl>
    <w:lvl w:ilvl="4">
      <w:start w:val="1"/>
      <w:numFmt w:val="decimal"/>
      <w:isLgl w:val="false"/>
      <w:suff w:val="tab"/>
      <w:lvlText w:val="%1.%2.%3.%4.%5"/>
      <w:lvlJc w:val="left"/>
      <w:pPr>
        <w:pStyle w:val="807"/>
        <w:ind w:left="900" w:hanging="900"/>
        <w:tabs>
          <w:tab w:val="num" w:pos="900" w:leader="none"/>
        </w:tabs>
      </w:pPr>
      <w:rPr>
        <w:rFonts w:hint="eastAsia"/>
      </w:rPr>
    </w:lvl>
    <w:lvl w:ilvl="5">
      <w:start w:val="1"/>
      <w:numFmt w:val="decimal"/>
      <w:isLgl w:val="false"/>
      <w:suff w:val="tab"/>
      <w:lvlText w:val="%1.%2.%3.%4.%5.%6"/>
      <w:lvlJc w:val="left"/>
      <w:pPr>
        <w:pStyle w:val="807"/>
        <w:ind w:left="900" w:hanging="900"/>
        <w:tabs>
          <w:tab w:val="num" w:pos="900" w:leader="none"/>
        </w:tabs>
      </w:pPr>
      <w:rPr>
        <w:rFonts w:hint="eastAsia"/>
      </w:rPr>
    </w:lvl>
    <w:lvl w:ilvl="6">
      <w:start w:val="1"/>
      <w:numFmt w:val="decimal"/>
      <w:isLgl w:val="false"/>
      <w:suff w:val="tab"/>
      <w:lvlText w:val="%1.%2.%3.%4.%5.%6.%7"/>
      <w:lvlJc w:val="left"/>
      <w:pPr>
        <w:pStyle w:val="807"/>
        <w:ind w:left="900" w:hanging="900"/>
        <w:tabs>
          <w:tab w:val="num" w:pos="900" w:leader="none"/>
        </w:tabs>
      </w:pPr>
      <w:rPr>
        <w:rFonts w:hint="eastAsia"/>
      </w:rPr>
    </w:lvl>
    <w:lvl w:ilvl="7">
      <w:start w:val="1"/>
      <w:numFmt w:val="decimal"/>
      <w:isLgl w:val="false"/>
      <w:suff w:val="tab"/>
      <w:lvlText w:val="%1.%2.%3.%4.%5.%6.%7.%8"/>
      <w:lvlJc w:val="left"/>
      <w:pPr>
        <w:pStyle w:val="807"/>
        <w:ind w:left="900" w:hanging="900"/>
        <w:tabs>
          <w:tab w:val="num" w:pos="900" w:leader="none"/>
        </w:tabs>
      </w:pPr>
      <w:rPr>
        <w:rFonts w:hint="eastAsia"/>
      </w:rPr>
    </w:lvl>
    <w:lvl w:ilvl="8">
      <w:start w:val="1"/>
      <w:numFmt w:val="decimal"/>
      <w:isLgl w:val="false"/>
      <w:suff w:val="tab"/>
      <w:lvlText w:val="%1.%2.%3.%4.%5.%6.%7.%8.%9"/>
      <w:lvlJc w:val="left"/>
      <w:pPr>
        <w:pStyle w:val="807"/>
        <w:ind w:left="900" w:hanging="900"/>
        <w:tabs>
          <w:tab w:val="num" w:pos="900" w:leader="none"/>
        </w:tabs>
      </w:pPr>
      <w:rPr>
        <w:rFonts w:hint="eastAsia"/>
      </w:rPr>
    </w:lvl>
  </w:abstractNum>
  <w:abstractNum w:abstractNumId="16">
    <w:multiLevelType w:val="hybridMultilevel"/>
    <w:lvl w:ilvl="0">
      <w:start w:val="1"/>
      <w:numFmt w:val="decimal"/>
      <w:isLgl w:val="false"/>
      <w:suff w:val="nothing"/>
      <w:lvlText w:val="%1、"/>
      <w:lvlJc w:val="left"/>
      <w:pPr>
        <w:pStyle w:val="8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53"/>
      <w:isLgl w:val="false"/>
      <w:suff w:val="tab"/>
      <w:lvlText w:val="%1."/>
      <w:lvlJc w:val="left"/>
      <w:pPr>
        <w:pStyle w:val="807"/>
        <w:ind w:left="420" w:hanging="420"/>
      </w:pPr>
    </w:lvl>
    <w:lvl w:ilvl="1">
      <w:start w:val="1"/>
      <w:numFmt w:val="decimal"/>
      <w:isLgl w:val="false"/>
      <w:suff w:val="tab"/>
      <w:lvlText w:val="（%2）"/>
      <w:lvlJc w:val="left"/>
      <w:pPr>
        <w:pStyle w:val="807"/>
        <w:ind w:left="1140" w:hanging="720"/>
        <w:tabs>
          <w:tab w:val="num" w:pos="1140" w:leader="none"/>
        </w:tabs>
      </w:pPr>
      <w:rPr>
        <w:rFonts w:hint="eastAsia"/>
      </w:rPr>
    </w:lvl>
    <w:lvl w:ilvl="2">
      <w:start w:val="1"/>
      <w:numFmt w:val="lowerRoman"/>
      <w:isLgl w:val="false"/>
      <w:suff w:val="tab"/>
      <w:lvlText w:val="%3."/>
      <w:lvlJc w:val="right"/>
      <w:pPr>
        <w:pStyle w:val="807"/>
        <w:ind w:left="1260" w:hanging="420"/>
      </w:pPr>
    </w:lvl>
    <w:lvl w:ilvl="3">
      <w:start w:val="1"/>
      <w:numFmt w:val="decimal"/>
      <w:isLgl w:val="false"/>
      <w:suff w:val="tab"/>
      <w:lvlText w:val="%4."/>
      <w:lvlJc w:val="left"/>
      <w:pPr>
        <w:pStyle w:val="807"/>
        <w:ind w:left="1680" w:hanging="420"/>
      </w:pPr>
    </w:lvl>
    <w:lvl w:ilvl="4">
      <w:start w:val="1"/>
      <w:numFmt w:val="lowerLetter"/>
      <w:isLgl w:val="false"/>
      <w:suff w:val="tab"/>
      <w:lvlText w:val="%5)"/>
      <w:lvlJc w:val="left"/>
      <w:pPr>
        <w:pStyle w:val="807"/>
        <w:ind w:left="2100" w:hanging="420"/>
      </w:pPr>
    </w:lvl>
    <w:lvl w:ilvl="5">
      <w:start w:val="1"/>
      <w:numFmt w:val="lowerRoman"/>
      <w:isLgl w:val="false"/>
      <w:suff w:val="tab"/>
      <w:lvlText w:val="%6."/>
      <w:lvlJc w:val="right"/>
      <w:pPr>
        <w:pStyle w:val="807"/>
        <w:ind w:left="2520" w:hanging="420"/>
      </w:pPr>
    </w:lvl>
    <w:lvl w:ilvl="6">
      <w:start w:val="1"/>
      <w:numFmt w:val="decimal"/>
      <w:isLgl w:val="false"/>
      <w:suff w:val="tab"/>
      <w:lvlText w:val="%7."/>
      <w:lvlJc w:val="left"/>
      <w:pPr>
        <w:pStyle w:val="807"/>
        <w:ind w:left="2940" w:hanging="420"/>
      </w:pPr>
    </w:lvl>
    <w:lvl w:ilvl="7">
      <w:start w:val="1"/>
      <w:numFmt w:val="lowerLetter"/>
      <w:isLgl w:val="false"/>
      <w:suff w:val="tab"/>
      <w:lvlText w:val="%8)"/>
      <w:lvlJc w:val="left"/>
      <w:pPr>
        <w:pStyle w:val="807"/>
        <w:ind w:left="3360" w:hanging="420"/>
      </w:pPr>
    </w:lvl>
    <w:lvl w:ilvl="8">
      <w:start w:val="1"/>
      <w:numFmt w:val="lowerRoman"/>
      <w:isLgl w:val="false"/>
      <w:suff w:val="tab"/>
      <w:lvlText w:val="%9."/>
      <w:lvlJc w:val="right"/>
      <w:pPr>
        <w:pStyle w:val="807"/>
        <w:ind w:left="3780" w:hanging="420"/>
      </w:pPr>
    </w:lvl>
  </w:abstractNum>
  <w:num w:numId="1">
    <w:abstractNumId w:val="5"/>
  </w:num>
  <w:num w:numId="2">
    <w:abstractNumId w:val="17"/>
  </w:num>
  <w:num w:numId="3">
    <w:abstractNumId w:val="2"/>
  </w:num>
  <w:num w:numId="4">
    <w:abstractNumId w:val="6"/>
  </w:num>
  <w:num w:numId="5">
    <w:abstractNumId w:val="14"/>
  </w:num>
  <w:num w:numId="6">
    <w:abstractNumId w:val="10"/>
  </w:num>
  <w:num w:numId="7">
    <w:abstractNumId w:val="8"/>
  </w:num>
  <w:num w:numId="8">
    <w:abstractNumId w:val="11"/>
  </w:num>
  <w:num w:numId="9">
    <w:abstractNumId w:val="15"/>
  </w:num>
  <w:num w:numId="10">
    <w:abstractNumId w:val="9"/>
  </w:num>
  <w:num w:numId="11">
    <w:abstractNumId w:val="12"/>
  </w:num>
  <w:num w:numId="12">
    <w:abstractNumId w:val="16"/>
  </w:num>
  <w:num w:numId="13">
    <w:abstractNumId w:val="0"/>
  </w:num>
  <w:num w:numId="14">
    <w:abstractNumId w:val="3"/>
  </w:num>
  <w:num w:numId="15">
    <w:abstractNumId w:val="7"/>
  </w:num>
  <w:num w:numId="16">
    <w:abstractNumId w:val="13"/>
  </w:num>
  <w:num w:numId="17">
    <w:abstractNumId w:val="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List Paragraph"/>
    <w:basedOn w:val="807"/>
    <w:uiPriority w:val="34"/>
    <w:qFormat/>
    <w:pPr>
      <w:contextualSpacing/>
      <w:ind w:left="720"/>
    </w:pPr>
  </w:style>
  <w:style w:type="paragraph" w:styleId="763">
    <w:name w:val="No Spacing"/>
    <w:uiPriority w:val="1"/>
    <w:qFormat/>
    <w:pPr>
      <w:spacing w:before="0" w:after="0" w:line="240" w:lineRule="auto"/>
    </w:pPr>
  </w:style>
  <w:style w:type="paragraph" w:styleId="764">
    <w:name w:val="Title"/>
    <w:basedOn w:val="807"/>
    <w:next w:val="807"/>
    <w:link w:val="866"/>
    <w:uiPriority w:val="10"/>
    <w:qFormat/>
    <w:pPr>
      <w:contextualSpacing/>
      <w:spacing w:before="300" w:after="200"/>
    </w:pPr>
    <w:rPr>
      <w:sz w:val="48"/>
      <w:szCs w:val="48"/>
    </w:rPr>
  </w:style>
  <w:style w:type="paragraph" w:styleId="765">
    <w:name w:val="Subtitle"/>
    <w:basedOn w:val="807"/>
    <w:next w:val="807"/>
    <w:link w:val="867"/>
    <w:uiPriority w:val="11"/>
    <w:qFormat/>
    <w:pPr>
      <w:spacing w:before="200" w:after="200"/>
    </w:pPr>
    <w:rPr>
      <w:sz w:val="24"/>
      <w:szCs w:val="24"/>
    </w:rPr>
  </w:style>
  <w:style w:type="paragraph" w:styleId="766">
    <w:name w:val="Quote"/>
    <w:basedOn w:val="807"/>
    <w:next w:val="807"/>
    <w:link w:val="868"/>
    <w:uiPriority w:val="29"/>
    <w:qFormat/>
    <w:pPr>
      <w:ind w:left="720" w:right="720"/>
    </w:pPr>
    <w:rPr>
      <w:i/>
    </w:rPr>
  </w:style>
  <w:style w:type="paragraph" w:styleId="767">
    <w:name w:val="Intense Quote"/>
    <w:basedOn w:val="807"/>
    <w:next w:val="807"/>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8">
    <w:name w:val="Header"/>
    <w:basedOn w:val="807"/>
    <w:link w:val="870"/>
    <w:uiPriority w:val="99"/>
    <w:unhideWhenUsed/>
    <w:pPr>
      <w:spacing w:after="0" w:line="240" w:lineRule="auto"/>
      <w:tabs>
        <w:tab w:val="center" w:pos="7143" w:leader="none"/>
        <w:tab w:val="right" w:pos="14287" w:leader="none"/>
      </w:tabs>
    </w:pPr>
  </w:style>
  <w:style w:type="paragraph" w:styleId="769">
    <w:name w:val="Footer"/>
    <w:basedOn w:val="807"/>
    <w:link w:val="871"/>
    <w:uiPriority w:val="99"/>
    <w:unhideWhenUsed/>
    <w:pPr>
      <w:spacing w:after="0" w:line="240" w:lineRule="auto"/>
      <w:tabs>
        <w:tab w:val="center" w:pos="7143" w:leader="none"/>
        <w:tab w:val="right" w:pos="14287" w:leader="none"/>
      </w:tabs>
    </w:pPr>
  </w:style>
  <w:style w:type="paragraph" w:styleId="770">
    <w:name w:val="Caption"/>
    <w:basedOn w:val="807"/>
    <w:next w:val="807"/>
    <w:uiPriority w:val="35"/>
    <w:semiHidden/>
    <w:unhideWhenUsed/>
    <w:qFormat/>
    <w:pPr>
      <w:spacing w:line="276" w:lineRule="auto"/>
    </w:pPr>
    <w:rPr>
      <w:b/>
      <w:bCs/>
      <w:color w:val="4f81bd" w:themeColor="accent1"/>
      <w:sz w:val="18"/>
      <w:szCs w:val="18"/>
    </w:rPr>
  </w:style>
  <w:style w:type="table" w:styleId="7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1">
    <w:name w:val="Hyperlink"/>
    <w:uiPriority w:val="99"/>
    <w:unhideWhenUsed/>
    <w:rPr>
      <w:color w:val="0000ff" w:themeColor="hyperlink"/>
      <w:u w:val="single"/>
    </w:rPr>
  </w:style>
  <w:style w:type="paragraph" w:styleId="792">
    <w:name w:val="footnote text"/>
    <w:basedOn w:val="807"/>
    <w:link w:val="891"/>
    <w:uiPriority w:val="99"/>
    <w:semiHidden/>
    <w:unhideWhenUsed/>
    <w:pPr>
      <w:spacing w:after="40" w:line="240" w:lineRule="auto"/>
    </w:pPr>
    <w:rPr>
      <w:sz w:val="18"/>
    </w:rPr>
  </w:style>
  <w:style w:type="character" w:styleId="793">
    <w:name w:val="footnote reference"/>
    <w:uiPriority w:val="99"/>
    <w:unhideWhenUsed/>
    <w:rPr>
      <w:vertAlign w:val="superscript"/>
    </w:rPr>
  </w:style>
  <w:style w:type="paragraph" w:styleId="794">
    <w:name w:val="endnote text"/>
    <w:basedOn w:val="807"/>
    <w:link w:val="892"/>
    <w:uiPriority w:val="99"/>
    <w:semiHidden/>
    <w:unhideWhenUsed/>
    <w:pPr>
      <w:spacing w:after="0" w:line="240" w:lineRule="auto"/>
    </w:pPr>
    <w:rPr>
      <w:sz w:val="20"/>
    </w:rPr>
  </w:style>
  <w:style w:type="character" w:styleId="795">
    <w:name w:val="endnote reference"/>
    <w:uiPriority w:val="99"/>
    <w:semiHidden/>
    <w:unhideWhenUsed/>
    <w:rPr>
      <w:vertAlign w:val="superscript"/>
    </w:rPr>
  </w:style>
  <w:style w:type="paragraph" w:styleId="796">
    <w:name w:val="toc 1"/>
    <w:basedOn w:val="807"/>
    <w:next w:val="807"/>
    <w:uiPriority w:val="39"/>
    <w:unhideWhenUsed/>
    <w:pPr>
      <w:ind w:left="0" w:right="0" w:firstLine="0"/>
      <w:spacing w:after="57"/>
    </w:pPr>
  </w:style>
  <w:style w:type="paragraph" w:styleId="797">
    <w:name w:val="toc 2"/>
    <w:basedOn w:val="807"/>
    <w:next w:val="807"/>
    <w:uiPriority w:val="39"/>
    <w:unhideWhenUsed/>
    <w:pPr>
      <w:ind w:left="283" w:right="0" w:firstLine="0"/>
      <w:spacing w:after="57"/>
    </w:pPr>
  </w:style>
  <w:style w:type="paragraph" w:styleId="798">
    <w:name w:val="toc 3"/>
    <w:basedOn w:val="807"/>
    <w:next w:val="807"/>
    <w:uiPriority w:val="39"/>
    <w:unhideWhenUsed/>
    <w:pPr>
      <w:ind w:left="567" w:right="0" w:firstLine="0"/>
      <w:spacing w:after="57"/>
    </w:pPr>
  </w:style>
  <w:style w:type="paragraph" w:styleId="799">
    <w:name w:val="toc 4"/>
    <w:basedOn w:val="807"/>
    <w:next w:val="807"/>
    <w:uiPriority w:val="39"/>
    <w:unhideWhenUsed/>
    <w:pPr>
      <w:ind w:left="850" w:right="0" w:firstLine="0"/>
      <w:spacing w:after="57"/>
    </w:pPr>
  </w:style>
  <w:style w:type="paragraph" w:styleId="800">
    <w:name w:val="toc 5"/>
    <w:basedOn w:val="807"/>
    <w:next w:val="807"/>
    <w:uiPriority w:val="39"/>
    <w:unhideWhenUsed/>
    <w:pPr>
      <w:ind w:left="1134" w:right="0" w:firstLine="0"/>
      <w:spacing w:after="57"/>
    </w:pPr>
  </w:style>
  <w:style w:type="paragraph" w:styleId="801">
    <w:name w:val="toc 6"/>
    <w:basedOn w:val="807"/>
    <w:next w:val="807"/>
    <w:uiPriority w:val="39"/>
    <w:unhideWhenUsed/>
    <w:pPr>
      <w:ind w:left="1417" w:right="0" w:firstLine="0"/>
      <w:spacing w:after="57"/>
    </w:pPr>
  </w:style>
  <w:style w:type="paragraph" w:styleId="802">
    <w:name w:val="toc 7"/>
    <w:basedOn w:val="807"/>
    <w:next w:val="807"/>
    <w:uiPriority w:val="39"/>
    <w:unhideWhenUsed/>
    <w:pPr>
      <w:ind w:left="1701" w:right="0" w:firstLine="0"/>
      <w:spacing w:after="57"/>
    </w:pPr>
  </w:style>
  <w:style w:type="paragraph" w:styleId="803">
    <w:name w:val="toc 8"/>
    <w:basedOn w:val="807"/>
    <w:next w:val="807"/>
    <w:uiPriority w:val="39"/>
    <w:unhideWhenUsed/>
    <w:pPr>
      <w:ind w:left="1984" w:right="0" w:firstLine="0"/>
      <w:spacing w:after="57"/>
    </w:pPr>
  </w:style>
  <w:style w:type="paragraph" w:styleId="804">
    <w:name w:val="toc 9"/>
    <w:basedOn w:val="807"/>
    <w:next w:val="807"/>
    <w:uiPriority w:val="39"/>
    <w:unhideWhenUsed/>
    <w:pPr>
      <w:ind w:left="2268" w:right="0" w:firstLine="0"/>
      <w:spacing w:after="57"/>
    </w:pPr>
  </w:style>
  <w:style w:type="paragraph" w:styleId="805">
    <w:name w:val="TOC Heading"/>
    <w:uiPriority w:val="39"/>
    <w:unhideWhenUsed/>
  </w:style>
  <w:style w:type="paragraph" w:styleId="806">
    <w:name w:val="table of figures"/>
    <w:basedOn w:val="807"/>
    <w:next w:val="807"/>
    <w:uiPriority w:val="99"/>
    <w:unhideWhenUsed/>
    <w:pPr>
      <w:spacing w:after="0" w:afterAutospacing="0"/>
    </w:pPr>
  </w:style>
  <w:style w:type="paragraph" w:styleId="807" w:default="1">
    <w:name w:val="Normal"/>
    <w:next w:val="811"/>
    <w:link w:val="807"/>
    <w:qFormat/>
    <w:pPr>
      <w:jc w:val="both"/>
      <w:widowControl w:val="off"/>
    </w:pPr>
    <w:rPr>
      <w:sz w:val="21"/>
      <w:szCs w:val="24"/>
      <w:lang w:val="en-US" w:eastAsia="zh-CN" w:bidi="ar-SA"/>
    </w:rPr>
  </w:style>
  <w:style w:type="paragraph" w:styleId="808">
    <w:name w:val="标题 2"/>
    <w:basedOn w:val="807"/>
    <w:next w:val="816"/>
    <w:link w:val="807"/>
    <w:qFormat/>
    <w:pPr>
      <w:jc w:val="center"/>
      <w:keepLines/>
      <w:keepNext/>
      <w:spacing w:before="120" w:line="300" w:lineRule="auto"/>
      <w:outlineLvl w:val="1"/>
    </w:pPr>
    <w:rPr>
      <w:rFonts w:ascii="Arial" w:hAnsi="Arial" w:eastAsia="黑体"/>
      <w:b/>
      <w:sz w:val="30"/>
      <w:szCs w:val="20"/>
    </w:rPr>
  </w:style>
  <w:style w:type="character" w:styleId="809">
    <w:name w:val="默认段落字体"/>
    <w:next w:val="809"/>
    <w:link w:val="807"/>
    <w:uiPriority w:val="1"/>
    <w:unhideWhenUsed/>
    <w:qFormat/>
  </w:style>
  <w:style w:type="table" w:styleId="810">
    <w:name w:val="普通表格"/>
    <w:next w:val="810"/>
    <w:link w:val="807"/>
    <w:uiPriority w:val="99"/>
    <w:unhideWhenUsed/>
    <w:qFormat/>
    <w:tblPr/>
  </w:style>
  <w:style w:type="paragraph" w:styleId="811">
    <w:name w:val="正文首行缩进 21"/>
    <w:basedOn w:val="812"/>
    <w:next w:val="811"/>
    <w:link w:val="815"/>
    <w:qFormat/>
    <w:pPr>
      <w:ind w:left="420" w:firstLine="420"/>
      <w:spacing w:after="120" w:line="480" w:lineRule="exact"/>
    </w:pPr>
    <w:rPr>
      <w:szCs w:val="20"/>
    </w:rPr>
  </w:style>
  <w:style w:type="paragraph" w:styleId="812">
    <w:name w:val="正文文本缩进11"/>
    <w:basedOn w:val="807"/>
    <w:next w:val="814"/>
    <w:link w:val="813"/>
    <w:qFormat/>
    <w:pPr>
      <w:ind w:firstLine="570"/>
      <w:spacing w:line="360" w:lineRule="auto"/>
    </w:pPr>
    <w:rPr>
      <w:sz w:val="24"/>
    </w:rPr>
  </w:style>
  <w:style w:type="character" w:styleId="813">
    <w:name w:val="正文文本缩进 字符"/>
    <w:next w:val="813"/>
    <w:link w:val="812"/>
    <w:qFormat/>
    <w:rPr>
      <w:rFonts w:eastAsia="宋体"/>
      <w:sz w:val="24"/>
      <w:szCs w:val="24"/>
      <w:lang w:val="en-US" w:eastAsia="zh-CN" w:bidi="ar-SA"/>
    </w:rPr>
  </w:style>
  <w:style w:type="paragraph" w:styleId="814">
    <w:name w:val="寄信人地址1"/>
    <w:basedOn w:val="807"/>
    <w:next w:val="814"/>
    <w:link w:val="807"/>
    <w:uiPriority w:val="99"/>
    <w:unhideWhenUsed/>
    <w:qFormat/>
    <w:rPr>
      <w:rFonts w:ascii="Arial" w:hAnsi="Arial"/>
    </w:rPr>
  </w:style>
  <w:style w:type="character" w:styleId="815">
    <w:name w:val="正文文本首行缩进 2 字符"/>
    <w:next w:val="815"/>
    <w:link w:val="811"/>
    <w:qFormat/>
    <w:rPr>
      <w:rFonts w:eastAsia="宋体"/>
      <w:sz w:val="24"/>
      <w:szCs w:val="24"/>
      <w:lang w:val="en-US" w:eastAsia="zh-CN" w:bidi="ar-SA"/>
    </w:rPr>
  </w:style>
  <w:style w:type="paragraph" w:styleId="816">
    <w:name w:val="正文缩进"/>
    <w:basedOn w:val="807"/>
    <w:next w:val="807"/>
    <w:link w:val="807"/>
    <w:qFormat/>
    <w:pPr>
      <w:ind w:firstLine="420"/>
    </w:pPr>
    <w:rPr>
      <w:rFonts w:hint="eastAsia" w:ascii="宋体"/>
      <w:sz w:val="24"/>
    </w:rPr>
  </w:style>
  <w:style w:type="paragraph" w:styleId="817">
    <w:name w:val="目录 7"/>
    <w:basedOn w:val="807"/>
    <w:next w:val="807"/>
    <w:link w:val="807"/>
    <w:uiPriority w:val="39"/>
    <w:unhideWhenUsed/>
    <w:qFormat/>
    <w:pPr>
      <w:ind w:left="1701"/>
      <w:spacing w:after="57"/>
    </w:pPr>
  </w:style>
  <w:style w:type="paragraph" w:styleId="818">
    <w:name w:val="批注文字"/>
    <w:basedOn w:val="807"/>
    <w:next w:val="818"/>
    <w:link w:val="819"/>
    <w:uiPriority w:val="99"/>
    <w:unhideWhenUsed/>
    <w:qFormat/>
    <w:pPr>
      <w:jc w:val="left"/>
    </w:pPr>
  </w:style>
  <w:style w:type="character" w:styleId="819">
    <w:name w:val="批注文字 字符2"/>
    <w:next w:val="819"/>
    <w:link w:val="818"/>
    <w:uiPriority w:val="99"/>
    <w:semiHidden/>
    <w:qFormat/>
    <w:rPr>
      <w:sz w:val="21"/>
      <w:szCs w:val="24"/>
    </w:rPr>
  </w:style>
  <w:style w:type="paragraph" w:styleId="820">
    <w:name w:val="正文文本"/>
    <w:basedOn w:val="807"/>
    <w:next w:val="807"/>
    <w:link w:val="807"/>
    <w:semiHidden/>
    <w:qFormat/>
    <w:rPr>
      <w:rFonts w:ascii="Arial" w:hAnsi="Arial" w:eastAsia="Arial" w:cs="Arial"/>
      <w:szCs w:val="21"/>
      <w:lang w:eastAsia="en-US"/>
    </w:rPr>
  </w:style>
  <w:style w:type="paragraph" w:styleId="821">
    <w:name w:val="目录 5"/>
    <w:basedOn w:val="807"/>
    <w:next w:val="807"/>
    <w:link w:val="807"/>
    <w:uiPriority w:val="39"/>
    <w:unhideWhenUsed/>
    <w:qFormat/>
    <w:pPr>
      <w:ind w:left="1134"/>
      <w:spacing w:after="57"/>
    </w:pPr>
  </w:style>
  <w:style w:type="paragraph" w:styleId="822">
    <w:name w:val="目录 3"/>
    <w:basedOn w:val="807"/>
    <w:next w:val="807"/>
    <w:link w:val="807"/>
    <w:uiPriority w:val="39"/>
    <w:unhideWhenUsed/>
    <w:qFormat/>
    <w:pPr>
      <w:ind w:left="567"/>
      <w:spacing w:after="57"/>
    </w:pPr>
  </w:style>
  <w:style w:type="paragraph" w:styleId="823">
    <w:name w:val="纯文本"/>
    <w:basedOn w:val="807"/>
    <w:next w:val="824"/>
    <w:link w:val="807"/>
    <w:qFormat/>
    <w:rPr>
      <w:rFonts w:hint="eastAsia" w:ascii="宋体" w:hAnsi="Courier New"/>
      <w:szCs w:val="20"/>
    </w:rPr>
  </w:style>
  <w:style w:type="paragraph" w:styleId="824">
    <w:name w:val="目录 4"/>
    <w:basedOn w:val="807"/>
    <w:next w:val="807"/>
    <w:link w:val="807"/>
    <w:uiPriority w:val="39"/>
    <w:unhideWhenUsed/>
    <w:qFormat/>
    <w:pPr>
      <w:ind w:left="850"/>
      <w:spacing w:after="57"/>
    </w:pPr>
  </w:style>
  <w:style w:type="paragraph" w:styleId="825">
    <w:name w:val="目录 8"/>
    <w:basedOn w:val="807"/>
    <w:next w:val="807"/>
    <w:link w:val="807"/>
    <w:uiPriority w:val="39"/>
    <w:unhideWhenUsed/>
    <w:qFormat/>
    <w:pPr>
      <w:ind w:left="1984"/>
      <w:spacing w:after="57"/>
    </w:pPr>
  </w:style>
  <w:style w:type="paragraph" w:styleId="826">
    <w:name w:val="尾注文本"/>
    <w:basedOn w:val="807"/>
    <w:next w:val="826"/>
    <w:link w:val="827"/>
    <w:uiPriority w:val="99"/>
    <w:unhideWhenUsed/>
    <w:qFormat/>
    <w:rPr>
      <w:sz w:val="20"/>
    </w:rPr>
  </w:style>
  <w:style w:type="character" w:styleId="827">
    <w:name w:val="尾注文本 字符"/>
    <w:next w:val="827"/>
    <w:link w:val="826"/>
    <w:uiPriority w:val="99"/>
    <w:qFormat/>
    <w:rPr>
      <w:sz w:val="20"/>
    </w:rPr>
  </w:style>
  <w:style w:type="paragraph" w:styleId="828">
    <w:name w:val="批注框文本"/>
    <w:basedOn w:val="807"/>
    <w:next w:val="828"/>
    <w:link w:val="829"/>
    <w:uiPriority w:val="99"/>
    <w:unhideWhenUsed/>
    <w:qFormat/>
    <w:rPr>
      <w:sz w:val="18"/>
      <w:szCs w:val="18"/>
    </w:rPr>
  </w:style>
  <w:style w:type="character" w:styleId="829">
    <w:name w:val="批注框文本 字符1"/>
    <w:next w:val="829"/>
    <w:link w:val="828"/>
    <w:uiPriority w:val="99"/>
    <w:semiHidden/>
    <w:qFormat/>
    <w:rPr>
      <w:sz w:val="18"/>
      <w:szCs w:val="18"/>
    </w:rPr>
  </w:style>
  <w:style w:type="paragraph" w:styleId="830">
    <w:name w:val="页脚"/>
    <w:basedOn w:val="807"/>
    <w:next w:val="830"/>
    <w:link w:val="831"/>
    <w:uiPriority w:val="99"/>
    <w:unhideWhenUsed/>
    <w:pPr>
      <w:jc w:val="left"/>
      <w:tabs>
        <w:tab w:val="center" w:pos="4153" w:leader="none"/>
        <w:tab w:val="right" w:pos="8306" w:leader="none"/>
      </w:tabs>
    </w:pPr>
    <w:rPr>
      <w:sz w:val="18"/>
      <w:szCs w:val="18"/>
    </w:rPr>
  </w:style>
  <w:style w:type="character" w:styleId="831">
    <w:name w:val="页脚 字符2"/>
    <w:next w:val="831"/>
    <w:link w:val="830"/>
    <w:uiPriority w:val="99"/>
    <w:rPr>
      <w:sz w:val="18"/>
      <w:szCs w:val="18"/>
    </w:rPr>
  </w:style>
  <w:style w:type="paragraph" w:styleId="832">
    <w:name w:val="页眉"/>
    <w:basedOn w:val="807"/>
    <w:next w:val="832"/>
    <w:link w:val="833"/>
    <w:uiPriority w:val="99"/>
    <w:unhideWhenUsed/>
    <w:pPr>
      <w:jc w:val="center"/>
      <w:tabs>
        <w:tab w:val="center" w:pos="4153" w:leader="none"/>
        <w:tab w:val="right" w:pos="8306" w:leader="none"/>
      </w:tabs>
      <w:pBdr>
        <w:bottom w:val="single" w:color="000000" w:sz="6" w:space="1"/>
      </w:pBdr>
    </w:pPr>
    <w:rPr>
      <w:sz w:val="18"/>
      <w:szCs w:val="18"/>
    </w:rPr>
  </w:style>
  <w:style w:type="character" w:styleId="833">
    <w:name w:val="页眉 字符2"/>
    <w:next w:val="833"/>
    <w:link w:val="832"/>
    <w:uiPriority w:val="99"/>
    <w:rPr>
      <w:sz w:val="18"/>
      <w:szCs w:val="18"/>
    </w:rPr>
  </w:style>
  <w:style w:type="paragraph" w:styleId="834">
    <w:name w:val="目录 1"/>
    <w:basedOn w:val="807"/>
    <w:next w:val="807"/>
    <w:link w:val="807"/>
    <w:uiPriority w:val="39"/>
    <w:unhideWhenUsed/>
    <w:qFormat/>
    <w:pPr>
      <w:spacing w:after="57"/>
    </w:pPr>
  </w:style>
  <w:style w:type="paragraph" w:styleId="835">
    <w:name w:val="副标题"/>
    <w:basedOn w:val="807"/>
    <w:next w:val="807"/>
    <w:link w:val="836"/>
    <w:uiPriority w:val="11"/>
    <w:qFormat/>
    <w:pPr>
      <w:spacing w:before="200" w:after="200"/>
    </w:pPr>
    <w:rPr>
      <w:sz w:val="24"/>
    </w:rPr>
  </w:style>
  <w:style w:type="character" w:styleId="836">
    <w:name w:val="副标题 字符"/>
    <w:next w:val="836"/>
    <w:link w:val="835"/>
    <w:uiPriority w:val="11"/>
    <w:qFormat/>
    <w:rPr>
      <w:sz w:val="24"/>
      <w:szCs w:val="24"/>
    </w:rPr>
  </w:style>
  <w:style w:type="paragraph" w:styleId="837">
    <w:name w:val="脚注文本"/>
    <w:basedOn w:val="807"/>
    <w:next w:val="837"/>
    <w:link w:val="838"/>
    <w:uiPriority w:val="99"/>
    <w:unhideWhenUsed/>
    <w:qFormat/>
    <w:pPr>
      <w:spacing w:after="40"/>
    </w:pPr>
    <w:rPr>
      <w:sz w:val="18"/>
    </w:rPr>
  </w:style>
  <w:style w:type="character" w:styleId="838">
    <w:name w:val="脚注文本 字符"/>
    <w:next w:val="838"/>
    <w:link w:val="837"/>
    <w:uiPriority w:val="99"/>
    <w:qFormat/>
    <w:rPr>
      <w:sz w:val="18"/>
    </w:rPr>
  </w:style>
  <w:style w:type="paragraph" w:styleId="839">
    <w:name w:val="目录 6"/>
    <w:basedOn w:val="807"/>
    <w:next w:val="807"/>
    <w:link w:val="807"/>
    <w:uiPriority w:val="39"/>
    <w:unhideWhenUsed/>
    <w:qFormat/>
    <w:pPr>
      <w:ind w:left="1417"/>
      <w:spacing w:after="57"/>
    </w:pPr>
  </w:style>
  <w:style w:type="paragraph" w:styleId="840">
    <w:name w:val="图表目录"/>
    <w:basedOn w:val="807"/>
    <w:next w:val="807"/>
    <w:link w:val="807"/>
    <w:uiPriority w:val="99"/>
    <w:unhideWhenUsed/>
    <w:qFormat/>
  </w:style>
  <w:style w:type="paragraph" w:styleId="841">
    <w:name w:val="目录 2"/>
    <w:basedOn w:val="807"/>
    <w:next w:val="807"/>
    <w:link w:val="807"/>
    <w:uiPriority w:val="39"/>
    <w:unhideWhenUsed/>
    <w:qFormat/>
    <w:pPr>
      <w:ind w:left="283"/>
      <w:spacing w:after="57"/>
    </w:pPr>
  </w:style>
  <w:style w:type="paragraph" w:styleId="842">
    <w:name w:val="目录 9"/>
    <w:basedOn w:val="807"/>
    <w:next w:val="807"/>
    <w:link w:val="807"/>
    <w:uiPriority w:val="39"/>
    <w:unhideWhenUsed/>
    <w:qFormat/>
    <w:pPr>
      <w:ind w:left="2268"/>
      <w:spacing w:after="57"/>
    </w:pPr>
  </w:style>
  <w:style w:type="paragraph" w:styleId="843">
    <w:name w:val="普通(网站)"/>
    <w:basedOn w:val="807"/>
    <w:next w:val="843"/>
    <w:link w:val="807"/>
    <w:qFormat/>
    <w:pPr>
      <w:jc w:val="left"/>
      <w:spacing w:beforeAutospacing="1" w:afterAutospacing="1"/>
    </w:pPr>
    <w:rPr>
      <w:sz w:val="24"/>
    </w:rPr>
  </w:style>
  <w:style w:type="paragraph" w:styleId="844">
    <w:name w:val="标题"/>
    <w:basedOn w:val="807"/>
    <w:next w:val="807"/>
    <w:link w:val="845"/>
    <w:uiPriority w:val="10"/>
    <w:qFormat/>
    <w:pPr>
      <w:contextualSpacing/>
      <w:spacing w:before="300" w:after="200"/>
    </w:pPr>
    <w:rPr>
      <w:sz w:val="48"/>
      <w:szCs w:val="48"/>
    </w:rPr>
  </w:style>
  <w:style w:type="character" w:styleId="845">
    <w:name w:val="标题 字符1"/>
    <w:next w:val="845"/>
    <w:link w:val="844"/>
    <w:uiPriority w:val="10"/>
    <w:qFormat/>
    <w:rPr>
      <w:sz w:val="48"/>
      <w:szCs w:val="48"/>
    </w:rPr>
  </w:style>
  <w:style w:type="paragraph" w:styleId="846">
    <w:name w:val="批注主题"/>
    <w:basedOn w:val="818"/>
    <w:next w:val="818"/>
    <w:link w:val="847"/>
    <w:uiPriority w:val="99"/>
    <w:unhideWhenUsed/>
    <w:qFormat/>
    <w:rPr>
      <w:b/>
      <w:bCs/>
    </w:rPr>
  </w:style>
  <w:style w:type="character" w:styleId="847">
    <w:name w:val="批注主题 字符1"/>
    <w:next w:val="847"/>
    <w:link w:val="846"/>
    <w:uiPriority w:val="99"/>
    <w:semiHidden/>
    <w:qFormat/>
    <w:rPr>
      <w:b/>
      <w:bCs/>
      <w:sz w:val="21"/>
      <w:szCs w:val="24"/>
    </w:rPr>
  </w:style>
  <w:style w:type="table" w:styleId="848">
    <w:name w:val="网格型"/>
    <w:next w:val="848"/>
    <w:link w:val="807"/>
    <w:uiPriority w:val="59"/>
    <w:qFormat/>
    <w:rPr>
      <w:lang w:val="en-US" w:eastAsia="zh-CN" w:bidi="ar-SA"/>
    </w:rPr>
    <w:tblPr/>
  </w:style>
  <w:style w:type="character" w:styleId="849">
    <w:name w:val="尾注引用"/>
    <w:next w:val="849"/>
    <w:link w:val="807"/>
    <w:uiPriority w:val="99"/>
    <w:unhideWhenUsed/>
    <w:qFormat/>
    <w:rPr>
      <w:vertAlign w:val="superscript"/>
    </w:rPr>
  </w:style>
  <w:style w:type="character" w:styleId="850">
    <w:name w:val="已访问的超链接"/>
    <w:next w:val="850"/>
    <w:link w:val="807"/>
    <w:uiPriority w:val="99"/>
    <w:unhideWhenUsed/>
    <w:rPr>
      <w:color w:val="800080"/>
      <w:sz w:val="18"/>
      <w:szCs w:val="18"/>
      <w:u w:val="none"/>
    </w:rPr>
  </w:style>
  <w:style w:type="character" w:styleId="851">
    <w:name w:val="强调"/>
    <w:next w:val="851"/>
    <w:link w:val="807"/>
    <w:uiPriority w:val="20"/>
    <w:qFormat/>
    <w:rPr>
      <w:i/>
    </w:rPr>
  </w:style>
  <w:style w:type="character" w:styleId="852">
    <w:name w:val="超链接"/>
    <w:next w:val="852"/>
    <w:link w:val="807"/>
    <w:uiPriority w:val="99"/>
    <w:unhideWhenUsed/>
    <w:qFormat/>
    <w:rPr>
      <w:color w:val="0000ff"/>
      <w:sz w:val="18"/>
      <w:szCs w:val="18"/>
      <w:u w:val="none"/>
    </w:rPr>
  </w:style>
  <w:style w:type="character" w:styleId="853">
    <w:name w:val="批注引用"/>
    <w:next w:val="853"/>
    <w:link w:val="807"/>
    <w:uiPriority w:val="99"/>
    <w:unhideWhenUsed/>
    <w:qFormat/>
    <w:rPr>
      <w:sz w:val="21"/>
      <w:szCs w:val="21"/>
    </w:rPr>
  </w:style>
  <w:style w:type="character" w:styleId="854">
    <w:name w:val="脚注引用"/>
    <w:next w:val="854"/>
    <w:link w:val="807"/>
    <w:uiPriority w:val="99"/>
    <w:unhideWhenUsed/>
    <w:qFormat/>
    <w:rPr>
      <w:vertAlign w:val="superscript"/>
    </w:rPr>
  </w:style>
  <w:style w:type="character" w:styleId="855">
    <w:name w:val="font131"/>
    <w:next w:val="855"/>
    <w:link w:val="807"/>
    <w:qFormat/>
    <w:rPr>
      <w:rFonts w:ascii="Calibri" w:hAnsi="Calibri" w:cs="Calibri"/>
      <w:color w:val="000000"/>
      <w:sz w:val="20"/>
      <w:szCs w:val="20"/>
      <w:u w:val="none"/>
    </w:rPr>
  </w:style>
  <w:style w:type="character" w:styleId="856">
    <w:name w:val="默认段落字体1"/>
    <w:next w:val="856"/>
    <w:link w:val="807"/>
    <w:uiPriority w:val="1"/>
    <w:unhideWhenUsed/>
    <w:qFormat/>
  </w:style>
  <w:style w:type="character" w:styleId="857">
    <w:name w:val="Heading 1 Char"/>
    <w:next w:val="857"/>
    <w:link w:val="807"/>
    <w:uiPriority w:val="9"/>
    <w:rPr>
      <w:rFonts w:ascii="Arial" w:hAnsi="Arial" w:eastAsia="Arial" w:cs="Arial"/>
      <w:sz w:val="40"/>
      <w:szCs w:val="40"/>
    </w:rPr>
  </w:style>
  <w:style w:type="character" w:styleId="858">
    <w:name w:val="Heading 2 Char"/>
    <w:next w:val="858"/>
    <w:link w:val="807"/>
    <w:uiPriority w:val="9"/>
    <w:rPr>
      <w:rFonts w:ascii="Arial" w:hAnsi="Arial" w:eastAsia="Arial" w:cs="Arial"/>
      <w:sz w:val="34"/>
    </w:rPr>
  </w:style>
  <w:style w:type="character" w:styleId="859">
    <w:name w:val="Heading 3 Char"/>
    <w:next w:val="859"/>
    <w:link w:val="807"/>
    <w:uiPriority w:val="9"/>
    <w:rPr>
      <w:rFonts w:ascii="Arial" w:hAnsi="Arial" w:eastAsia="Arial" w:cs="Arial"/>
      <w:sz w:val="30"/>
      <w:szCs w:val="30"/>
    </w:rPr>
  </w:style>
  <w:style w:type="character" w:styleId="860">
    <w:name w:val="Heading 4 Char"/>
    <w:next w:val="860"/>
    <w:link w:val="807"/>
    <w:uiPriority w:val="9"/>
    <w:rPr>
      <w:rFonts w:ascii="Arial" w:hAnsi="Arial" w:eastAsia="Arial" w:cs="Arial"/>
      <w:b/>
      <w:bCs/>
      <w:sz w:val="26"/>
      <w:szCs w:val="26"/>
    </w:rPr>
  </w:style>
  <w:style w:type="character" w:styleId="861">
    <w:name w:val="Heading 5 Char"/>
    <w:next w:val="861"/>
    <w:link w:val="807"/>
    <w:uiPriority w:val="9"/>
    <w:rPr>
      <w:rFonts w:ascii="Arial" w:hAnsi="Arial" w:eastAsia="Arial" w:cs="Arial"/>
      <w:b/>
      <w:bCs/>
      <w:sz w:val="24"/>
      <w:szCs w:val="24"/>
    </w:rPr>
  </w:style>
  <w:style w:type="character" w:styleId="862">
    <w:name w:val="Heading 6 Char"/>
    <w:next w:val="862"/>
    <w:link w:val="807"/>
    <w:uiPriority w:val="9"/>
    <w:rPr>
      <w:rFonts w:ascii="Arial" w:hAnsi="Arial" w:eastAsia="Arial" w:cs="Arial"/>
      <w:b/>
      <w:bCs/>
      <w:sz w:val="22"/>
      <w:szCs w:val="22"/>
    </w:rPr>
  </w:style>
  <w:style w:type="character" w:styleId="863">
    <w:name w:val="Heading 7 Char"/>
    <w:next w:val="863"/>
    <w:link w:val="807"/>
    <w:uiPriority w:val="9"/>
    <w:rPr>
      <w:rFonts w:ascii="Arial" w:hAnsi="Arial" w:eastAsia="Arial" w:cs="Arial"/>
      <w:b/>
      <w:bCs/>
      <w:i/>
      <w:iCs/>
      <w:sz w:val="22"/>
      <w:szCs w:val="22"/>
    </w:rPr>
  </w:style>
  <w:style w:type="character" w:styleId="864">
    <w:name w:val="Heading 8 Char"/>
    <w:next w:val="864"/>
    <w:link w:val="807"/>
    <w:uiPriority w:val="9"/>
    <w:rPr>
      <w:rFonts w:ascii="Arial" w:hAnsi="Arial" w:eastAsia="Arial" w:cs="Arial"/>
      <w:i/>
      <w:iCs/>
      <w:sz w:val="22"/>
      <w:szCs w:val="22"/>
    </w:rPr>
  </w:style>
  <w:style w:type="character" w:styleId="865">
    <w:name w:val="Heading 9 Char"/>
    <w:next w:val="865"/>
    <w:link w:val="807"/>
    <w:uiPriority w:val="9"/>
    <w:rPr>
      <w:rFonts w:ascii="Arial" w:hAnsi="Arial" w:eastAsia="Arial" w:cs="Arial"/>
      <w:i/>
      <w:iCs/>
      <w:sz w:val="21"/>
      <w:szCs w:val="21"/>
    </w:rPr>
  </w:style>
  <w:style w:type="character" w:styleId="866">
    <w:name w:val="Title Char"/>
    <w:next w:val="866"/>
    <w:link w:val="807"/>
    <w:uiPriority w:val="10"/>
    <w:rPr>
      <w:sz w:val="48"/>
      <w:szCs w:val="48"/>
    </w:rPr>
  </w:style>
  <w:style w:type="character" w:styleId="867">
    <w:name w:val="Subtitle Char"/>
    <w:next w:val="867"/>
    <w:link w:val="807"/>
    <w:uiPriority w:val="11"/>
    <w:rPr>
      <w:sz w:val="24"/>
      <w:szCs w:val="24"/>
    </w:rPr>
  </w:style>
  <w:style w:type="character" w:styleId="868">
    <w:name w:val="Quote Char"/>
    <w:next w:val="868"/>
    <w:link w:val="807"/>
    <w:uiPriority w:val="29"/>
    <w:rPr>
      <w:i/>
    </w:rPr>
  </w:style>
  <w:style w:type="character" w:styleId="869">
    <w:name w:val="Intense Quote Char"/>
    <w:next w:val="869"/>
    <w:link w:val="807"/>
    <w:uiPriority w:val="30"/>
    <w:rPr>
      <w:i/>
    </w:rPr>
  </w:style>
  <w:style w:type="character" w:styleId="870">
    <w:name w:val="Header Char"/>
    <w:next w:val="870"/>
    <w:link w:val="807"/>
    <w:uiPriority w:val="99"/>
  </w:style>
  <w:style w:type="character" w:styleId="871">
    <w:name w:val="Caption Char"/>
    <w:next w:val="871"/>
    <w:link w:val="807"/>
    <w:uiPriority w:val="99"/>
  </w:style>
  <w:style w:type="table" w:styleId="872">
    <w:name w:val="无格式表格 1"/>
    <w:basedOn w:val="810"/>
    <w:next w:val="872"/>
    <w:link w:val="807"/>
    <w:uiPriority w:val="59"/>
    <w:pPr>
      <w:spacing w:after="0" w:line="240" w:lineRule="auto"/>
    </w:pPr>
    <w:tblPr/>
  </w:style>
  <w:style w:type="table" w:styleId="873">
    <w:name w:val="无格式表格 2"/>
    <w:basedOn w:val="810"/>
    <w:next w:val="873"/>
    <w:link w:val="807"/>
    <w:uiPriority w:val="59"/>
    <w:pPr>
      <w:spacing w:after="0" w:line="240" w:lineRule="auto"/>
    </w:pPr>
    <w:tblPr/>
  </w:style>
  <w:style w:type="table" w:styleId="874">
    <w:name w:val="无格式表格 3"/>
    <w:basedOn w:val="810"/>
    <w:next w:val="874"/>
    <w:link w:val="807"/>
    <w:uiPriority w:val="99"/>
    <w:pPr>
      <w:spacing w:after="0" w:line="240" w:lineRule="auto"/>
    </w:pPr>
    <w:tblPr/>
  </w:style>
  <w:style w:type="table" w:styleId="875">
    <w:name w:val="无格式表格 4"/>
    <w:basedOn w:val="810"/>
    <w:next w:val="875"/>
    <w:link w:val="807"/>
    <w:uiPriority w:val="99"/>
    <w:pPr>
      <w:spacing w:after="0" w:line="240" w:lineRule="auto"/>
    </w:pPr>
    <w:tblPr/>
  </w:style>
  <w:style w:type="table" w:styleId="876">
    <w:name w:val="无格式表格 5"/>
    <w:basedOn w:val="810"/>
    <w:next w:val="876"/>
    <w:link w:val="807"/>
    <w:uiPriority w:val="99"/>
    <w:pPr>
      <w:spacing w:after="0" w:line="240" w:lineRule="auto"/>
    </w:pPr>
    <w:tblPr/>
  </w:style>
  <w:style w:type="table" w:styleId="877">
    <w:name w:val="网格表 1 浅色"/>
    <w:basedOn w:val="810"/>
    <w:next w:val="877"/>
    <w:link w:val="807"/>
    <w:uiPriority w:val="99"/>
    <w:pPr>
      <w:spacing w:after="0" w:line="240" w:lineRule="auto"/>
    </w:pPr>
    <w:tblPr/>
  </w:style>
  <w:style w:type="table" w:styleId="878">
    <w:name w:val="网格表 2"/>
    <w:basedOn w:val="810"/>
    <w:next w:val="878"/>
    <w:link w:val="807"/>
    <w:uiPriority w:val="99"/>
    <w:pPr>
      <w:spacing w:after="0" w:line="240" w:lineRule="auto"/>
    </w:pPr>
    <w:tblPr/>
  </w:style>
  <w:style w:type="table" w:styleId="879">
    <w:name w:val="网格表 3"/>
    <w:basedOn w:val="810"/>
    <w:next w:val="879"/>
    <w:link w:val="807"/>
    <w:uiPriority w:val="99"/>
    <w:pPr>
      <w:spacing w:after="0" w:line="240" w:lineRule="auto"/>
    </w:pPr>
    <w:tblPr/>
  </w:style>
  <w:style w:type="table" w:styleId="880">
    <w:name w:val="网格表 4"/>
    <w:basedOn w:val="810"/>
    <w:next w:val="880"/>
    <w:link w:val="807"/>
    <w:uiPriority w:val="59"/>
    <w:pPr>
      <w:spacing w:after="0" w:line="240" w:lineRule="auto"/>
    </w:pPr>
    <w:tblPr/>
  </w:style>
  <w:style w:type="table" w:styleId="881">
    <w:name w:val="网格表 5 深色"/>
    <w:basedOn w:val="810"/>
    <w:next w:val="881"/>
    <w:link w:val="807"/>
    <w:uiPriority w:val="99"/>
    <w:pPr>
      <w:spacing w:after="0" w:line="240" w:lineRule="auto"/>
    </w:pPr>
    <w:tblPr/>
  </w:style>
  <w:style w:type="table" w:styleId="882">
    <w:name w:val="网格表 6 彩色"/>
    <w:basedOn w:val="810"/>
    <w:next w:val="882"/>
    <w:link w:val="807"/>
    <w:uiPriority w:val="99"/>
    <w:pPr>
      <w:spacing w:after="0" w:line="240" w:lineRule="auto"/>
    </w:pPr>
    <w:tblPr/>
  </w:style>
  <w:style w:type="table" w:styleId="883">
    <w:name w:val="网格表 7 彩色"/>
    <w:basedOn w:val="810"/>
    <w:next w:val="883"/>
    <w:link w:val="807"/>
    <w:uiPriority w:val="99"/>
    <w:pPr>
      <w:spacing w:after="0" w:line="240" w:lineRule="auto"/>
    </w:pPr>
    <w:tblPr/>
  </w:style>
  <w:style w:type="table" w:styleId="884">
    <w:name w:val="清单表 1 浅色"/>
    <w:basedOn w:val="810"/>
    <w:next w:val="884"/>
    <w:link w:val="807"/>
    <w:uiPriority w:val="99"/>
    <w:pPr>
      <w:spacing w:after="0" w:line="240" w:lineRule="auto"/>
    </w:pPr>
    <w:tblPr/>
  </w:style>
  <w:style w:type="table" w:styleId="885">
    <w:name w:val="清单表 2"/>
    <w:basedOn w:val="810"/>
    <w:next w:val="885"/>
    <w:link w:val="807"/>
    <w:uiPriority w:val="99"/>
    <w:pPr>
      <w:spacing w:after="0" w:line="240" w:lineRule="auto"/>
    </w:pPr>
    <w:tblPr/>
  </w:style>
  <w:style w:type="table" w:styleId="886">
    <w:name w:val="清单表 3"/>
    <w:basedOn w:val="810"/>
    <w:next w:val="886"/>
    <w:link w:val="807"/>
    <w:uiPriority w:val="99"/>
    <w:pPr>
      <w:spacing w:after="0" w:line="240" w:lineRule="auto"/>
    </w:pPr>
    <w:tblPr/>
  </w:style>
  <w:style w:type="table" w:styleId="887">
    <w:name w:val="清单表 4"/>
    <w:basedOn w:val="810"/>
    <w:next w:val="887"/>
    <w:link w:val="807"/>
    <w:uiPriority w:val="99"/>
    <w:pPr>
      <w:spacing w:after="0" w:line="240" w:lineRule="auto"/>
    </w:pPr>
    <w:tblPr/>
  </w:style>
  <w:style w:type="table" w:styleId="888">
    <w:name w:val="清单表 5 深色"/>
    <w:basedOn w:val="810"/>
    <w:next w:val="888"/>
    <w:link w:val="807"/>
    <w:uiPriority w:val="99"/>
    <w:pPr>
      <w:spacing w:after="0" w:line="240" w:lineRule="auto"/>
    </w:pPr>
    <w:tblPr/>
  </w:style>
  <w:style w:type="table" w:styleId="889">
    <w:name w:val="清单表 6 彩色"/>
    <w:basedOn w:val="810"/>
    <w:next w:val="889"/>
    <w:link w:val="807"/>
    <w:uiPriority w:val="99"/>
    <w:pPr>
      <w:spacing w:after="0" w:line="240" w:lineRule="auto"/>
    </w:pPr>
    <w:tblPr/>
  </w:style>
  <w:style w:type="table" w:styleId="890">
    <w:name w:val="清单表 7 彩色"/>
    <w:basedOn w:val="810"/>
    <w:next w:val="890"/>
    <w:link w:val="807"/>
    <w:uiPriority w:val="99"/>
    <w:pPr>
      <w:spacing w:after="0" w:line="240" w:lineRule="auto"/>
    </w:pPr>
    <w:tblPr/>
  </w:style>
  <w:style w:type="character" w:styleId="891">
    <w:name w:val="Footnote Text Char"/>
    <w:next w:val="891"/>
    <w:link w:val="807"/>
    <w:uiPriority w:val="99"/>
    <w:rPr>
      <w:sz w:val="18"/>
    </w:rPr>
  </w:style>
  <w:style w:type="character" w:styleId="892">
    <w:name w:val="Endnote Text Char"/>
    <w:next w:val="892"/>
    <w:link w:val="807"/>
    <w:uiPriority w:val="99"/>
    <w:rPr>
      <w:sz w:val="20"/>
    </w:rPr>
  </w:style>
  <w:style w:type="paragraph" w:styleId="893">
    <w:name w:val="TOC 标题"/>
    <w:next w:val="893"/>
    <w:link w:val="807"/>
    <w:uiPriority w:val="39"/>
    <w:qFormat/>
    <w:rPr>
      <w:lang w:val="en-US" w:eastAsia="zh-CN" w:bidi="ar-SA"/>
    </w:rPr>
  </w:style>
  <w:style w:type="paragraph" w:styleId="894">
    <w:name w:val="Heading 1"/>
    <w:basedOn w:val="807"/>
    <w:next w:val="807"/>
    <w:link w:val="895"/>
    <w:uiPriority w:val="9"/>
    <w:qFormat/>
    <w:pPr>
      <w:keepLines/>
      <w:keepNext/>
      <w:spacing w:before="480" w:after="200"/>
      <w:outlineLvl w:val="0"/>
    </w:pPr>
    <w:rPr>
      <w:rFonts w:ascii="Arial" w:hAnsi="Arial" w:eastAsia="Arial" w:cs="Arial"/>
      <w:sz w:val="40"/>
      <w:szCs w:val="40"/>
    </w:rPr>
  </w:style>
  <w:style w:type="character" w:styleId="895">
    <w:name w:val="标题 1 字符1"/>
    <w:next w:val="895"/>
    <w:link w:val="894"/>
    <w:uiPriority w:val="9"/>
    <w:qFormat/>
    <w:rPr>
      <w:rFonts w:ascii="Arial" w:hAnsi="Arial" w:eastAsia="Arial" w:cs="Arial"/>
      <w:sz w:val="40"/>
      <w:szCs w:val="40"/>
    </w:rPr>
  </w:style>
  <w:style w:type="paragraph" w:styleId="896">
    <w:name w:val="Heading 2"/>
    <w:basedOn w:val="807"/>
    <w:next w:val="807"/>
    <w:link w:val="897"/>
    <w:uiPriority w:val="9"/>
    <w:unhideWhenUsed/>
    <w:qFormat/>
    <w:pPr>
      <w:keepLines/>
      <w:keepNext/>
      <w:spacing w:before="360" w:after="200"/>
      <w:outlineLvl w:val="1"/>
    </w:pPr>
    <w:rPr>
      <w:rFonts w:ascii="Arial" w:hAnsi="Arial" w:eastAsia="Arial" w:cs="Arial"/>
      <w:sz w:val="34"/>
    </w:rPr>
  </w:style>
  <w:style w:type="character" w:styleId="897">
    <w:name w:val="标题 2 字符1"/>
    <w:next w:val="897"/>
    <w:link w:val="896"/>
    <w:uiPriority w:val="9"/>
    <w:qFormat/>
    <w:rPr>
      <w:rFonts w:ascii="Arial" w:hAnsi="Arial" w:eastAsia="Arial" w:cs="Arial"/>
      <w:sz w:val="34"/>
    </w:rPr>
  </w:style>
  <w:style w:type="paragraph" w:styleId="898">
    <w:name w:val="Heading 3"/>
    <w:basedOn w:val="807"/>
    <w:next w:val="807"/>
    <w:link w:val="899"/>
    <w:uiPriority w:val="9"/>
    <w:unhideWhenUsed/>
    <w:qFormat/>
    <w:pPr>
      <w:keepLines/>
      <w:keepNext/>
      <w:spacing w:before="320" w:after="200"/>
      <w:outlineLvl w:val="2"/>
    </w:pPr>
    <w:rPr>
      <w:rFonts w:ascii="Arial" w:hAnsi="Arial" w:eastAsia="Arial" w:cs="Arial"/>
      <w:sz w:val="30"/>
      <w:szCs w:val="30"/>
    </w:rPr>
  </w:style>
  <w:style w:type="character" w:styleId="899">
    <w:name w:val="标题 3 字符1"/>
    <w:next w:val="899"/>
    <w:link w:val="898"/>
    <w:uiPriority w:val="9"/>
    <w:qFormat/>
    <w:rPr>
      <w:rFonts w:ascii="Arial" w:hAnsi="Arial" w:eastAsia="Arial" w:cs="Arial"/>
      <w:sz w:val="30"/>
      <w:szCs w:val="30"/>
    </w:rPr>
  </w:style>
  <w:style w:type="paragraph" w:styleId="900">
    <w:name w:val="Heading 4"/>
    <w:basedOn w:val="807"/>
    <w:next w:val="807"/>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标题 4 字符1"/>
    <w:next w:val="901"/>
    <w:link w:val="900"/>
    <w:uiPriority w:val="9"/>
    <w:qFormat/>
    <w:rPr>
      <w:rFonts w:ascii="Arial" w:hAnsi="Arial" w:eastAsia="Arial" w:cs="Arial"/>
      <w:b/>
      <w:bCs/>
      <w:sz w:val="26"/>
      <w:szCs w:val="26"/>
    </w:rPr>
  </w:style>
  <w:style w:type="paragraph" w:styleId="902">
    <w:name w:val="Heading 5"/>
    <w:basedOn w:val="807"/>
    <w:next w:val="807"/>
    <w:link w:val="903"/>
    <w:uiPriority w:val="9"/>
    <w:unhideWhenUsed/>
    <w:qFormat/>
    <w:pPr>
      <w:keepLines/>
      <w:keepNext/>
      <w:spacing w:before="320" w:after="200"/>
      <w:outlineLvl w:val="4"/>
    </w:pPr>
    <w:rPr>
      <w:rFonts w:ascii="Arial" w:hAnsi="Arial" w:eastAsia="Arial" w:cs="Arial"/>
      <w:b/>
      <w:bCs/>
      <w:sz w:val="24"/>
    </w:rPr>
  </w:style>
  <w:style w:type="character" w:styleId="903">
    <w:name w:val="标题 5 字符1"/>
    <w:next w:val="903"/>
    <w:link w:val="902"/>
    <w:uiPriority w:val="9"/>
    <w:qFormat/>
    <w:rPr>
      <w:rFonts w:ascii="Arial" w:hAnsi="Arial" w:eastAsia="Arial" w:cs="Arial"/>
      <w:b/>
      <w:bCs/>
      <w:sz w:val="24"/>
      <w:szCs w:val="24"/>
    </w:rPr>
  </w:style>
  <w:style w:type="paragraph" w:styleId="904">
    <w:name w:val="Heading 6"/>
    <w:basedOn w:val="807"/>
    <w:next w:val="807"/>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标题 6 字符1"/>
    <w:next w:val="905"/>
    <w:link w:val="904"/>
    <w:uiPriority w:val="9"/>
    <w:qFormat/>
    <w:rPr>
      <w:rFonts w:ascii="Arial" w:hAnsi="Arial" w:eastAsia="Arial" w:cs="Arial"/>
      <w:b/>
      <w:bCs/>
      <w:sz w:val="22"/>
      <w:szCs w:val="22"/>
    </w:rPr>
  </w:style>
  <w:style w:type="paragraph" w:styleId="906">
    <w:name w:val="Heading 7"/>
    <w:basedOn w:val="807"/>
    <w:next w:val="807"/>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标题 7 字符1"/>
    <w:next w:val="907"/>
    <w:link w:val="906"/>
    <w:uiPriority w:val="9"/>
    <w:qFormat/>
    <w:rPr>
      <w:rFonts w:ascii="Arial" w:hAnsi="Arial" w:eastAsia="Arial" w:cs="Arial"/>
      <w:b/>
      <w:bCs/>
      <w:i/>
      <w:iCs/>
      <w:sz w:val="22"/>
      <w:szCs w:val="22"/>
    </w:rPr>
  </w:style>
  <w:style w:type="paragraph" w:styleId="908">
    <w:name w:val="Heading 8"/>
    <w:basedOn w:val="807"/>
    <w:next w:val="807"/>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标题 8 字符1"/>
    <w:next w:val="909"/>
    <w:link w:val="908"/>
    <w:uiPriority w:val="9"/>
    <w:qFormat/>
    <w:rPr>
      <w:rFonts w:ascii="Arial" w:hAnsi="Arial" w:eastAsia="Arial" w:cs="Arial"/>
      <w:i/>
      <w:iCs/>
      <w:sz w:val="22"/>
      <w:szCs w:val="22"/>
    </w:rPr>
  </w:style>
  <w:style w:type="paragraph" w:styleId="910">
    <w:name w:val="Heading 9"/>
    <w:basedOn w:val="807"/>
    <w:next w:val="807"/>
    <w:link w:val="911"/>
    <w:uiPriority w:val="9"/>
    <w:unhideWhenUsed/>
    <w:qFormat/>
    <w:pPr>
      <w:keepLines/>
      <w:keepNext/>
      <w:spacing w:before="320" w:after="200"/>
      <w:outlineLvl w:val="8"/>
    </w:pPr>
    <w:rPr>
      <w:rFonts w:ascii="Arial" w:hAnsi="Arial" w:eastAsia="Arial" w:cs="Arial"/>
      <w:i/>
      <w:iCs/>
      <w:szCs w:val="21"/>
    </w:rPr>
  </w:style>
  <w:style w:type="character" w:styleId="911">
    <w:name w:val="标题 9 字符1"/>
    <w:next w:val="911"/>
    <w:link w:val="910"/>
    <w:uiPriority w:val="9"/>
    <w:qFormat/>
    <w:rPr>
      <w:rFonts w:ascii="Arial" w:hAnsi="Arial" w:eastAsia="Arial" w:cs="Arial"/>
      <w:i/>
      <w:iCs/>
      <w:sz w:val="21"/>
      <w:szCs w:val="21"/>
    </w:rPr>
  </w:style>
  <w:style w:type="paragraph" w:styleId="912">
    <w:name w:val="Caption1"/>
    <w:basedOn w:val="807"/>
    <w:next w:val="807"/>
    <w:link w:val="807"/>
    <w:uiPriority w:val="35"/>
    <w:unhideWhenUsed/>
    <w:qFormat/>
    <w:pPr>
      <w:spacing w:line="276" w:lineRule="auto"/>
    </w:pPr>
    <w:rPr>
      <w:b/>
      <w:bCs/>
      <w:color w:val="4f81bd"/>
      <w:sz w:val="18"/>
      <w:szCs w:val="18"/>
    </w:rPr>
  </w:style>
  <w:style w:type="paragraph" w:styleId="913">
    <w:name w:val="Footer1"/>
    <w:basedOn w:val="807"/>
    <w:next w:val="913"/>
    <w:link w:val="914"/>
    <w:uiPriority w:val="99"/>
    <w:unhideWhenUsed/>
    <w:qFormat/>
    <w:pPr>
      <w:tabs>
        <w:tab w:val="center" w:pos="7143" w:leader="none"/>
        <w:tab w:val="right" w:pos="14287" w:leader="none"/>
      </w:tabs>
    </w:pPr>
  </w:style>
  <w:style w:type="character" w:styleId="914">
    <w:name w:val="页脚 字符1"/>
    <w:next w:val="914"/>
    <w:link w:val="913"/>
    <w:uiPriority w:val="99"/>
    <w:qFormat/>
  </w:style>
  <w:style w:type="paragraph" w:styleId="915">
    <w:name w:val="Header1"/>
    <w:basedOn w:val="807"/>
    <w:next w:val="915"/>
    <w:link w:val="916"/>
    <w:uiPriority w:val="99"/>
    <w:unhideWhenUsed/>
    <w:qFormat/>
    <w:pPr>
      <w:tabs>
        <w:tab w:val="center" w:pos="7143" w:leader="none"/>
        <w:tab w:val="right" w:pos="14287" w:leader="none"/>
      </w:tabs>
    </w:pPr>
  </w:style>
  <w:style w:type="character" w:styleId="916">
    <w:name w:val="页眉 字符1"/>
    <w:next w:val="916"/>
    <w:link w:val="915"/>
    <w:uiPriority w:val="99"/>
    <w:qFormat/>
  </w:style>
  <w:style w:type="paragraph" w:styleId="917">
    <w:name w:val="列出段落"/>
    <w:basedOn w:val="807"/>
    <w:next w:val="917"/>
    <w:link w:val="807"/>
    <w:uiPriority w:val="34"/>
    <w:qFormat/>
    <w:pPr>
      <w:contextualSpacing/>
      <w:ind w:left="720"/>
    </w:pPr>
  </w:style>
  <w:style w:type="paragraph" w:styleId="918">
    <w:name w:val="无间隔"/>
    <w:next w:val="918"/>
    <w:link w:val="807"/>
    <w:uiPriority w:val="1"/>
    <w:qFormat/>
    <w:rPr>
      <w:lang w:val="en-US" w:eastAsia="zh-CN" w:bidi="ar-SA"/>
    </w:rPr>
  </w:style>
  <w:style w:type="paragraph" w:styleId="919">
    <w:name w:val="引用"/>
    <w:basedOn w:val="807"/>
    <w:next w:val="807"/>
    <w:link w:val="920"/>
    <w:uiPriority w:val="29"/>
    <w:qFormat/>
    <w:pPr>
      <w:ind w:left="720" w:right="720"/>
    </w:pPr>
    <w:rPr>
      <w:i/>
    </w:rPr>
  </w:style>
  <w:style w:type="character" w:styleId="920">
    <w:name w:val="引用 字符"/>
    <w:next w:val="920"/>
    <w:link w:val="919"/>
    <w:uiPriority w:val="29"/>
    <w:qFormat/>
    <w:rPr>
      <w:i/>
    </w:rPr>
  </w:style>
  <w:style w:type="paragraph" w:styleId="921">
    <w:name w:val="明显引用"/>
    <w:basedOn w:val="807"/>
    <w:next w:val="807"/>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name w:val="明显引用 字符"/>
    <w:next w:val="922"/>
    <w:link w:val="921"/>
    <w:uiPriority w:val="30"/>
    <w:qFormat/>
    <w:rPr>
      <w:i/>
    </w:rPr>
  </w:style>
  <w:style w:type="character" w:styleId="923">
    <w:name w:val="Footer Char"/>
    <w:next w:val="923"/>
    <w:link w:val="807"/>
    <w:uiPriority w:val="99"/>
    <w:qFormat/>
  </w:style>
  <w:style w:type="table" w:styleId="924">
    <w:name w:val="Table Grid Light"/>
    <w:next w:val="924"/>
    <w:link w:val="807"/>
    <w:uiPriority w:val="59"/>
    <w:qFormat/>
    <w:rPr>
      <w:lang w:val="en-US" w:eastAsia="zh-CN" w:bidi="ar-SA"/>
    </w:rPr>
    <w:tblPr/>
  </w:style>
  <w:style w:type="table" w:styleId="925">
    <w:name w:val="无格式表格 11"/>
    <w:next w:val="925"/>
    <w:link w:val="807"/>
    <w:uiPriority w:val="59"/>
    <w:qFormat/>
    <w:rPr>
      <w:lang w:val="en-US" w:eastAsia="zh-CN" w:bidi="ar-SA"/>
    </w:rPr>
    <w:tblPr/>
  </w:style>
  <w:style w:type="table" w:styleId="926">
    <w:name w:val="无格式表格 21"/>
    <w:next w:val="926"/>
    <w:link w:val="807"/>
    <w:uiPriority w:val="59"/>
    <w:qFormat/>
    <w:rPr>
      <w:lang w:val="en-US" w:eastAsia="zh-CN" w:bidi="ar-SA"/>
    </w:rPr>
    <w:tblPr/>
  </w:style>
  <w:style w:type="table" w:styleId="927">
    <w:name w:val="无格式表格 31"/>
    <w:next w:val="927"/>
    <w:link w:val="807"/>
    <w:uiPriority w:val="99"/>
    <w:qFormat/>
    <w:rPr>
      <w:lang w:val="en-US" w:eastAsia="zh-CN" w:bidi="ar-SA"/>
    </w:rPr>
    <w:tblPr/>
  </w:style>
  <w:style w:type="table" w:styleId="928">
    <w:name w:val="无格式表格 41"/>
    <w:next w:val="928"/>
    <w:link w:val="807"/>
    <w:uiPriority w:val="99"/>
    <w:qFormat/>
    <w:rPr>
      <w:lang w:val="en-US" w:eastAsia="zh-CN" w:bidi="ar-SA"/>
    </w:rPr>
    <w:tblPr/>
  </w:style>
  <w:style w:type="table" w:styleId="929">
    <w:name w:val="无格式表格 51"/>
    <w:next w:val="929"/>
    <w:link w:val="807"/>
    <w:uiPriority w:val="99"/>
    <w:qFormat/>
    <w:rPr>
      <w:lang w:val="en-US" w:eastAsia="zh-CN" w:bidi="ar-SA"/>
    </w:rPr>
    <w:tblPr/>
  </w:style>
  <w:style w:type="table" w:styleId="930">
    <w:name w:val="网格表 1 浅色1"/>
    <w:next w:val="930"/>
    <w:link w:val="807"/>
    <w:uiPriority w:val="99"/>
    <w:qFormat/>
    <w:rPr>
      <w:lang w:val="en-US" w:eastAsia="zh-CN" w:bidi="ar-SA"/>
    </w:rPr>
    <w:tblPr/>
  </w:style>
  <w:style w:type="table" w:styleId="931">
    <w:name w:val="Grid Table 1 Light - Accent 1"/>
    <w:next w:val="931"/>
    <w:link w:val="807"/>
    <w:uiPriority w:val="99"/>
    <w:qFormat/>
    <w:rPr>
      <w:lang w:val="en-US" w:eastAsia="zh-CN" w:bidi="ar-SA"/>
    </w:rPr>
    <w:tblPr/>
  </w:style>
  <w:style w:type="table" w:styleId="932">
    <w:name w:val="Grid Table 1 Light - Accent 2"/>
    <w:next w:val="932"/>
    <w:link w:val="807"/>
    <w:uiPriority w:val="99"/>
    <w:qFormat/>
    <w:rPr>
      <w:lang w:val="en-US" w:eastAsia="zh-CN" w:bidi="ar-SA"/>
    </w:rPr>
    <w:tblPr/>
  </w:style>
  <w:style w:type="table" w:styleId="933">
    <w:name w:val="Grid Table 1 Light - Accent 3"/>
    <w:next w:val="933"/>
    <w:link w:val="807"/>
    <w:uiPriority w:val="99"/>
    <w:qFormat/>
    <w:rPr>
      <w:lang w:val="en-US" w:eastAsia="zh-CN" w:bidi="ar-SA"/>
    </w:rPr>
    <w:tblPr/>
  </w:style>
  <w:style w:type="table" w:styleId="934">
    <w:name w:val="Grid Table 1 Light - Accent 4"/>
    <w:next w:val="934"/>
    <w:link w:val="807"/>
    <w:uiPriority w:val="99"/>
    <w:qFormat/>
    <w:rPr>
      <w:lang w:val="en-US" w:eastAsia="zh-CN" w:bidi="ar-SA"/>
    </w:rPr>
    <w:tblPr/>
  </w:style>
  <w:style w:type="table" w:styleId="935">
    <w:name w:val="Grid Table 1 Light - Accent 5"/>
    <w:next w:val="935"/>
    <w:link w:val="807"/>
    <w:uiPriority w:val="99"/>
    <w:qFormat/>
    <w:rPr>
      <w:lang w:val="en-US" w:eastAsia="zh-CN" w:bidi="ar-SA"/>
    </w:rPr>
    <w:tblPr/>
  </w:style>
  <w:style w:type="table" w:styleId="936">
    <w:name w:val="Grid Table 1 Light - Accent 6"/>
    <w:next w:val="936"/>
    <w:link w:val="807"/>
    <w:uiPriority w:val="99"/>
    <w:qFormat/>
    <w:rPr>
      <w:lang w:val="en-US" w:eastAsia="zh-CN" w:bidi="ar-SA"/>
    </w:rPr>
    <w:tblPr/>
  </w:style>
  <w:style w:type="table" w:styleId="937">
    <w:name w:val="网格表 21"/>
    <w:next w:val="937"/>
    <w:link w:val="807"/>
    <w:uiPriority w:val="99"/>
    <w:qFormat/>
    <w:rPr>
      <w:lang w:val="en-US" w:eastAsia="zh-CN" w:bidi="ar-SA"/>
    </w:rPr>
    <w:tblPr/>
  </w:style>
  <w:style w:type="table" w:styleId="938">
    <w:name w:val="Grid Table 2 - Accent 1"/>
    <w:next w:val="938"/>
    <w:link w:val="807"/>
    <w:uiPriority w:val="99"/>
    <w:qFormat/>
    <w:rPr>
      <w:lang w:val="en-US" w:eastAsia="zh-CN" w:bidi="ar-SA"/>
    </w:rPr>
    <w:tblPr/>
  </w:style>
  <w:style w:type="table" w:styleId="939">
    <w:name w:val="Grid Table 2 - Accent 2"/>
    <w:next w:val="939"/>
    <w:link w:val="807"/>
    <w:uiPriority w:val="99"/>
    <w:qFormat/>
    <w:rPr>
      <w:lang w:val="en-US" w:eastAsia="zh-CN" w:bidi="ar-SA"/>
    </w:rPr>
    <w:tblPr/>
  </w:style>
  <w:style w:type="table" w:styleId="940">
    <w:name w:val="Grid Table 2 - Accent 3"/>
    <w:next w:val="940"/>
    <w:link w:val="807"/>
    <w:uiPriority w:val="99"/>
    <w:qFormat/>
    <w:rPr>
      <w:lang w:val="en-US" w:eastAsia="zh-CN" w:bidi="ar-SA"/>
    </w:rPr>
    <w:tblPr/>
  </w:style>
  <w:style w:type="table" w:styleId="941">
    <w:name w:val="Grid Table 2 - Accent 4"/>
    <w:next w:val="941"/>
    <w:link w:val="807"/>
    <w:uiPriority w:val="99"/>
    <w:qFormat/>
    <w:rPr>
      <w:lang w:val="en-US" w:eastAsia="zh-CN" w:bidi="ar-SA"/>
    </w:rPr>
    <w:tblPr/>
  </w:style>
  <w:style w:type="table" w:styleId="942">
    <w:name w:val="Grid Table 2 - Accent 5"/>
    <w:next w:val="942"/>
    <w:link w:val="807"/>
    <w:uiPriority w:val="99"/>
    <w:qFormat/>
    <w:rPr>
      <w:lang w:val="en-US" w:eastAsia="zh-CN" w:bidi="ar-SA"/>
    </w:rPr>
    <w:tblPr/>
  </w:style>
  <w:style w:type="table" w:styleId="943">
    <w:name w:val="Grid Table 2 - Accent 6"/>
    <w:next w:val="943"/>
    <w:link w:val="807"/>
    <w:uiPriority w:val="99"/>
    <w:qFormat/>
    <w:rPr>
      <w:lang w:val="en-US" w:eastAsia="zh-CN" w:bidi="ar-SA"/>
    </w:rPr>
    <w:tblPr/>
  </w:style>
  <w:style w:type="table" w:styleId="944">
    <w:name w:val="网格表 31"/>
    <w:next w:val="944"/>
    <w:link w:val="807"/>
    <w:uiPriority w:val="99"/>
    <w:qFormat/>
    <w:rPr>
      <w:lang w:val="en-US" w:eastAsia="zh-CN" w:bidi="ar-SA"/>
    </w:rPr>
    <w:tblPr/>
  </w:style>
  <w:style w:type="table" w:styleId="945">
    <w:name w:val="Grid Table 3 - Accent 1"/>
    <w:next w:val="945"/>
    <w:link w:val="807"/>
    <w:uiPriority w:val="99"/>
    <w:qFormat/>
    <w:rPr>
      <w:lang w:val="en-US" w:eastAsia="zh-CN" w:bidi="ar-SA"/>
    </w:rPr>
    <w:tblPr/>
  </w:style>
  <w:style w:type="table" w:styleId="946">
    <w:name w:val="Grid Table 3 - Accent 2"/>
    <w:next w:val="946"/>
    <w:link w:val="807"/>
    <w:uiPriority w:val="99"/>
    <w:qFormat/>
    <w:rPr>
      <w:lang w:val="en-US" w:eastAsia="zh-CN" w:bidi="ar-SA"/>
    </w:rPr>
    <w:tblPr/>
  </w:style>
  <w:style w:type="table" w:styleId="947">
    <w:name w:val="Grid Table 3 - Accent 3"/>
    <w:next w:val="947"/>
    <w:link w:val="807"/>
    <w:uiPriority w:val="99"/>
    <w:qFormat/>
    <w:rPr>
      <w:lang w:val="en-US" w:eastAsia="zh-CN" w:bidi="ar-SA"/>
    </w:rPr>
    <w:tblPr/>
  </w:style>
  <w:style w:type="table" w:styleId="948">
    <w:name w:val="Grid Table 3 - Accent 4"/>
    <w:next w:val="948"/>
    <w:link w:val="807"/>
    <w:uiPriority w:val="99"/>
    <w:qFormat/>
    <w:rPr>
      <w:lang w:val="en-US" w:eastAsia="zh-CN" w:bidi="ar-SA"/>
    </w:rPr>
    <w:tblPr/>
  </w:style>
  <w:style w:type="table" w:styleId="949">
    <w:name w:val="Grid Table 3 - Accent 5"/>
    <w:next w:val="949"/>
    <w:link w:val="807"/>
    <w:uiPriority w:val="99"/>
    <w:qFormat/>
    <w:rPr>
      <w:lang w:val="en-US" w:eastAsia="zh-CN" w:bidi="ar-SA"/>
    </w:rPr>
    <w:tblPr/>
  </w:style>
  <w:style w:type="table" w:styleId="950">
    <w:name w:val="Grid Table 3 - Accent 6"/>
    <w:next w:val="950"/>
    <w:link w:val="807"/>
    <w:uiPriority w:val="99"/>
    <w:qFormat/>
    <w:rPr>
      <w:lang w:val="en-US" w:eastAsia="zh-CN" w:bidi="ar-SA"/>
    </w:rPr>
    <w:tblPr/>
  </w:style>
  <w:style w:type="table" w:styleId="951">
    <w:name w:val="网格表 41"/>
    <w:next w:val="951"/>
    <w:link w:val="807"/>
    <w:uiPriority w:val="59"/>
    <w:qFormat/>
    <w:rPr>
      <w:lang w:val="en-US" w:eastAsia="zh-CN" w:bidi="ar-SA"/>
    </w:rPr>
    <w:tblPr/>
  </w:style>
  <w:style w:type="table" w:styleId="952">
    <w:name w:val="Grid Table 4 - Accent 1"/>
    <w:next w:val="952"/>
    <w:link w:val="807"/>
    <w:uiPriority w:val="59"/>
    <w:qFormat/>
    <w:rPr>
      <w:lang w:val="en-US" w:eastAsia="zh-CN" w:bidi="ar-SA"/>
    </w:rPr>
    <w:tblPr/>
  </w:style>
  <w:style w:type="table" w:styleId="953">
    <w:name w:val="Grid Table 4 - Accent 2"/>
    <w:next w:val="953"/>
    <w:link w:val="807"/>
    <w:uiPriority w:val="59"/>
    <w:qFormat/>
    <w:rPr>
      <w:lang w:val="en-US" w:eastAsia="zh-CN" w:bidi="ar-SA"/>
    </w:rPr>
    <w:tblPr/>
  </w:style>
  <w:style w:type="table" w:styleId="954">
    <w:name w:val="Grid Table 4 - Accent 3"/>
    <w:next w:val="954"/>
    <w:link w:val="807"/>
    <w:uiPriority w:val="59"/>
    <w:qFormat/>
    <w:rPr>
      <w:lang w:val="en-US" w:eastAsia="zh-CN" w:bidi="ar-SA"/>
    </w:rPr>
    <w:tblPr/>
  </w:style>
  <w:style w:type="table" w:styleId="955">
    <w:name w:val="Grid Table 4 - Accent 4"/>
    <w:next w:val="955"/>
    <w:link w:val="807"/>
    <w:uiPriority w:val="59"/>
    <w:qFormat/>
    <w:rPr>
      <w:lang w:val="en-US" w:eastAsia="zh-CN" w:bidi="ar-SA"/>
    </w:rPr>
    <w:tblPr/>
  </w:style>
  <w:style w:type="table" w:styleId="956">
    <w:name w:val="Grid Table 4 - Accent 5"/>
    <w:next w:val="956"/>
    <w:link w:val="807"/>
    <w:uiPriority w:val="59"/>
    <w:qFormat/>
    <w:rPr>
      <w:lang w:val="en-US" w:eastAsia="zh-CN" w:bidi="ar-SA"/>
    </w:rPr>
    <w:tblPr/>
  </w:style>
  <w:style w:type="table" w:styleId="957">
    <w:name w:val="Grid Table 4 - Accent 6"/>
    <w:next w:val="957"/>
    <w:link w:val="807"/>
    <w:uiPriority w:val="59"/>
    <w:qFormat/>
    <w:rPr>
      <w:lang w:val="en-US" w:eastAsia="zh-CN" w:bidi="ar-SA"/>
    </w:rPr>
    <w:tblPr/>
  </w:style>
  <w:style w:type="table" w:styleId="958">
    <w:name w:val="网格表 5 深色1"/>
    <w:next w:val="958"/>
    <w:link w:val="807"/>
    <w:uiPriority w:val="99"/>
    <w:qFormat/>
    <w:rPr>
      <w:lang w:val="en-US" w:eastAsia="zh-CN" w:bidi="ar-SA"/>
    </w:rPr>
    <w:tblPr/>
  </w:style>
  <w:style w:type="table" w:styleId="959">
    <w:name w:val="Grid Table 5 Dark- Accent 1"/>
    <w:next w:val="959"/>
    <w:link w:val="807"/>
    <w:uiPriority w:val="99"/>
    <w:qFormat/>
    <w:rPr>
      <w:lang w:val="en-US" w:eastAsia="zh-CN" w:bidi="ar-SA"/>
    </w:rPr>
    <w:tblPr/>
  </w:style>
  <w:style w:type="table" w:styleId="960">
    <w:name w:val="Grid Table 5 Dark - Accent 2"/>
    <w:next w:val="960"/>
    <w:link w:val="807"/>
    <w:uiPriority w:val="99"/>
    <w:qFormat/>
    <w:rPr>
      <w:lang w:val="en-US" w:eastAsia="zh-CN" w:bidi="ar-SA"/>
    </w:rPr>
    <w:tblPr/>
  </w:style>
  <w:style w:type="table" w:styleId="961">
    <w:name w:val="Grid Table 5 Dark - Accent 3"/>
    <w:next w:val="961"/>
    <w:link w:val="807"/>
    <w:uiPriority w:val="99"/>
    <w:qFormat/>
    <w:rPr>
      <w:lang w:val="en-US" w:eastAsia="zh-CN" w:bidi="ar-SA"/>
    </w:rPr>
    <w:tblPr/>
  </w:style>
  <w:style w:type="table" w:styleId="962">
    <w:name w:val="Grid Table 5 Dark- Accent 4"/>
    <w:next w:val="962"/>
    <w:link w:val="807"/>
    <w:uiPriority w:val="99"/>
    <w:qFormat/>
    <w:rPr>
      <w:lang w:val="en-US" w:eastAsia="zh-CN" w:bidi="ar-SA"/>
    </w:rPr>
    <w:tblPr/>
  </w:style>
  <w:style w:type="table" w:styleId="963">
    <w:name w:val="Grid Table 5 Dark - Accent 5"/>
    <w:next w:val="963"/>
    <w:link w:val="807"/>
    <w:uiPriority w:val="99"/>
    <w:qFormat/>
    <w:rPr>
      <w:lang w:val="en-US" w:eastAsia="zh-CN" w:bidi="ar-SA"/>
    </w:rPr>
    <w:tblPr/>
  </w:style>
  <w:style w:type="table" w:styleId="964">
    <w:name w:val="Grid Table 5 Dark - Accent 6"/>
    <w:next w:val="964"/>
    <w:link w:val="807"/>
    <w:uiPriority w:val="99"/>
    <w:qFormat/>
    <w:rPr>
      <w:lang w:val="en-US" w:eastAsia="zh-CN" w:bidi="ar-SA"/>
    </w:rPr>
    <w:tblPr/>
  </w:style>
  <w:style w:type="table" w:styleId="965">
    <w:name w:val="网格表 6 彩色1"/>
    <w:next w:val="965"/>
    <w:link w:val="807"/>
    <w:uiPriority w:val="99"/>
    <w:qFormat/>
    <w:rPr>
      <w:lang w:val="en-US" w:eastAsia="zh-CN" w:bidi="ar-SA"/>
    </w:rPr>
    <w:tblPr/>
  </w:style>
  <w:style w:type="table" w:styleId="966">
    <w:name w:val="Grid Table 6 Colorful - Accent 1"/>
    <w:next w:val="966"/>
    <w:link w:val="807"/>
    <w:uiPriority w:val="99"/>
    <w:qFormat/>
    <w:rPr>
      <w:lang w:val="en-US" w:eastAsia="zh-CN" w:bidi="ar-SA"/>
    </w:rPr>
    <w:tblPr/>
  </w:style>
  <w:style w:type="table" w:styleId="967">
    <w:name w:val="Grid Table 6 Colorful - Accent 2"/>
    <w:next w:val="967"/>
    <w:link w:val="807"/>
    <w:uiPriority w:val="99"/>
    <w:qFormat/>
    <w:rPr>
      <w:lang w:val="en-US" w:eastAsia="zh-CN" w:bidi="ar-SA"/>
    </w:rPr>
    <w:tblPr/>
  </w:style>
  <w:style w:type="table" w:styleId="968">
    <w:name w:val="Grid Table 6 Colorful - Accent 3"/>
    <w:next w:val="968"/>
    <w:link w:val="807"/>
    <w:uiPriority w:val="99"/>
    <w:qFormat/>
    <w:rPr>
      <w:lang w:val="en-US" w:eastAsia="zh-CN" w:bidi="ar-SA"/>
    </w:rPr>
    <w:tblPr/>
  </w:style>
  <w:style w:type="table" w:styleId="969">
    <w:name w:val="Grid Table 6 Colorful - Accent 4"/>
    <w:next w:val="969"/>
    <w:link w:val="807"/>
    <w:uiPriority w:val="99"/>
    <w:qFormat/>
    <w:rPr>
      <w:lang w:val="en-US" w:eastAsia="zh-CN" w:bidi="ar-SA"/>
    </w:rPr>
    <w:tblPr/>
  </w:style>
  <w:style w:type="table" w:styleId="970">
    <w:name w:val="Grid Table 6 Colorful - Accent 5"/>
    <w:next w:val="970"/>
    <w:link w:val="807"/>
    <w:uiPriority w:val="99"/>
    <w:qFormat/>
    <w:rPr>
      <w:lang w:val="en-US" w:eastAsia="zh-CN" w:bidi="ar-SA"/>
    </w:rPr>
    <w:tblPr/>
  </w:style>
  <w:style w:type="table" w:styleId="971">
    <w:name w:val="Grid Table 6 Colorful - Accent 6"/>
    <w:next w:val="971"/>
    <w:link w:val="807"/>
    <w:uiPriority w:val="99"/>
    <w:qFormat/>
    <w:rPr>
      <w:lang w:val="en-US" w:eastAsia="zh-CN" w:bidi="ar-SA"/>
    </w:rPr>
    <w:tblPr/>
  </w:style>
  <w:style w:type="table" w:styleId="972">
    <w:name w:val="网格表 7 彩色1"/>
    <w:next w:val="972"/>
    <w:link w:val="807"/>
    <w:uiPriority w:val="99"/>
    <w:qFormat/>
    <w:rPr>
      <w:lang w:val="en-US" w:eastAsia="zh-CN" w:bidi="ar-SA"/>
    </w:rPr>
    <w:tblPr/>
  </w:style>
  <w:style w:type="table" w:styleId="973">
    <w:name w:val="Grid Table 7 Colorful - Accent 1"/>
    <w:next w:val="973"/>
    <w:link w:val="807"/>
    <w:uiPriority w:val="99"/>
    <w:qFormat/>
    <w:rPr>
      <w:lang w:val="en-US" w:eastAsia="zh-CN" w:bidi="ar-SA"/>
    </w:rPr>
    <w:tblPr/>
  </w:style>
  <w:style w:type="table" w:styleId="974">
    <w:name w:val="Grid Table 7 Colorful - Accent 2"/>
    <w:next w:val="974"/>
    <w:link w:val="807"/>
    <w:uiPriority w:val="99"/>
    <w:qFormat/>
    <w:rPr>
      <w:lang w:val="en-US" w:eastAsia="zh-CN" w:bidi="ar-SA"/>
    </w:rPr>
    <w:tblPr/>
  </w:style>
  <w:style w:type="table" w:styleId="975">
    <w:name w:val="Grid Table 7 Colorful - Accent 3"/>
    <w:next w:val="975"/>
    <w:link w:val="807"/>
    <w:uiPriority w:val="99"/>
    <w:qFormat/>
    <w:rPr>
      <w:lang w:val="en-US" w:eastAsia="zh-CN" w:bidi="ar-SA"/>
    </w:rPr>
    <w:tblPr/>
  </w:style>
  <w:style w:type="table" w:styleId="976">
    <w:name w:val="Grid Table 7 Colorful - Accent 4"/>
    <w:next w:val="976"/>
    <w:link w:val="807"/>
    <w:uiPriority w:val="99"/>
    <w:qFormat/>
    <w:rPr>
      <w:lang w:val="en-US" w:eastAsia="zh-CN" w:bidi="ar-SA"/>
    </w:rPr>
    <w:tblPr/>
  </w:style>
  <w:style w:type="table" w:styleId="977">
    <w:name w:val="Grid Table 7 Colorful - Accent 5"/>
    <w:next w:val="977"/>
    <w:link w:val="807"/>
    <w:uiPriority w:val="99"/>
    <w:qFormat/>
    <w:rPr>
      <w:lang w:val="en-US" w:eastAsia="zh-CN" w:bidi="ar-SA"/>
    </w:rPr>
    <w:tblPr/>
  </w:style>
  <w:style w:type="table" w:styleId="978">
    <w:name w:val="Grid Table 7 Colorful - Accent 6"/>
    <w:next w:val="978"/>
    <w:link w:val="807"/>
    <w:uiPriority w:val="99"/>
    <w:qFormat/>
    <w:rPr>
      <w:lang w:val="en-US" w:eastAsia="zh-CN" w:bidi="ar-SA"/>
    </w:rPr>
    <w:tblPr/>
  </w:style>
  <w:style w:type="table" w:styleId="979">
    <w:name w:val="清单表 1 浅色1"/>
    <w:next w:val="979"/>
    <w:link w:val="807"/>
    <w:uiPriority w:val="99"/>
    <w:qFormat/>
    <w:rPr>
      <w:lang w:val="en-US" w:eastAsia="zh-CN" w:bidi="ar-SA"/>
    </w:rPr>
    <w:tblPr/>
  </w:style>
  <w:style w:type="table" w:styleId="980">
    <w:name w:val="List Table 1 Light - Accent 1"/>
    <w:next w:val="980"/>
    <w:link w:val="807"/>
    <w:uiPriority w:val="99"/>
    <w:qFormat/>
    <w:rPr>
      <w:lang w:val="en-US" w:eastAsia="zh-CN" w:bidi="ar-SA"/>
    </w:rPr>
    <w:tblPr/>
  </w:style>
  <w:style w:type="table" w:styleId="981">
    <w:name w:val="List Table 1 Light - Accent 2"/>
    <w:next w:val="981"/>
    <w:link w:val="807"/>
    <w:uiPriority w:val="99"/>
    <w:qFormat/>
    <w:rPr>
      <w:lang w:val="en-US" w:eastAsia="zh-CN" w:bidi="ar-SA"/>
    </w:rPr>
    <w:tblPr/>
  </w:style>
  <w:style w:type="table" w:styleId="982">
    <w:name w:val="List Table 1 Light - Accent 3"/>
    <w:next w:val="982"/>
    <w:link w:val="807"/>
    <w:uiPriority w:val="99"/>
    <w:qFormat/>
    <w:rPr>
      <w:lang w:val="en-US" w:eastAsia="zh-CN" w:bidi="ar-SA"/>
    </w:rPr>
    <w:tblPr/>
  </w:style>
  <w:style w:type="table" w:styleId="983">
    <w:name w:val="List Table 1 Light - Accent 4"/>
    <w:next w:val="983"/>
    <w:link w:val="807"/>
    <w:uiPriority w:val="99"/>
    <w:qFormat/>
    <w:rPr>
      <w:lang w:val="en-US" w:eastAsia="zh-CN" w:bidi="ar-SA"/>
    </w:rPr>
    <w:tblPr/>
  </w:style>
  <w:style w:type="table" w:styleId="984">
    <w:name w:val="List Table 1 Light - Accent 5"/>
    <w:next w:val="984"/>
    <w:link w:val="807"/>
    <w:uiPriority w:val="99"/>
    <w:qFormat/>
    <w:rPr>
      <w:lang w:val="en-US" w:eastAsia="zh-CN" w:bidi="ar-SA"/>
    </w:rPr>
    <w:tblPr/>
  </w:style>
  <w:style w:type="table" w:styleId="985">
    <w:name w:val="List Table 1 Light - Accent 6"/>
    <w:next w:val="985"/>
    <w:link w:val="807"/>
    <w:uiPriority w:val="99"/>
    <w:qFormat/>
    <w:rPr>
      <w:lang w:val="en-US" w:eastAsia="zh-CN" w:bidi="ar-SA"/>
    </w:rPr>
    <w:tblPr/>
  </w:style>
  <w:style w:type="table" w:styleId="986">
    <w:name w:val="清单表 21"/>
    <w:next w:val="986"/>
    <w:link w:val="807"/>
    <w:uiPriority w:val="99"/>
    <w:qFormat/>
    <w:rPr>
      <w:lang w:val="en-US" w:eastAsia="zh-CN" w:bidi="ar-SA"/>
    </w:rPr>
    <w:tblPr/>
  </w:style>
  <w:style w:type="table" w:styleId="987">
    <w:name w:val="List Table 2 - Accent 1"/>
    <w:next w:val="987"/>
    <w:link w:val="807"/>
    <w:uiPriority w:val="99"/>
    <w:qFormat/>
    <w:rPr>
      <w:lang w:val="en-US" w:eastAsia="zh-CN" w:bidi="ar-SA"/>
    </w:rPr>
    <w:tblPr/>
  </w:style>
  <w:style w:type="table" w:styleId="988">
    <w:name w:val="List Table 2 - Accent 2"/>
    <w:next w:val="988"/>
    <w:link w:val="807"/>
    <w:uiPriority w:val="99"/>
    <w:qFormat/>
    <w:rPr>
      <w:lang w:val="en-US" w:eastAsia="zh-CN" w:bidi="ar-SA"/>
    </w:rPr>
    <w:tblPr/>
  </w:style>
  <w:style w:type="table" w:styleId="989">
    <w:name w:val="List Table 2 - Accent 3"/>
    <w:next w:val="989"/>
    <w:link w:val="807"/>
    <w:uiPriority w:val="99"/>
    <w:qFormat/>
    <w:rPr>
      <w:lang w:val="en-US" w:eastAsia="zh-CN" w:bidi="ar-SA"/>
    </w:rPr>
    <w:tblPr/>
  </w:style>
  <w:style w:type="table" w:styleId="990">
    <w:name w:val="List Table 2 - Accent 4"/>
    <w:next w:val="990"/>
    <w:link w:val="807"/>
    <w:uiPriority w:val="99"/>
    <w:qFormat/>
    <w:rPr>
      <w:lang w:val="en-US" w:eastAsia="zh-CN" w:bidi="ar-SA"/>
    </w:rPr>
    <w:tblPr/>
  </w:style>
  <w:style w:type="table" w:styleId="991">
    <w:name w:val="List Table 2 - Accent 5"/>
    <w:next w:val="991"/>
    <w:link w:val="807"/>
    <w:uiPriority w:val="99"/>
    <w:qFormat/>
    <w:rPr>
      <w:lang w:val="en-US" w:eastAsia="zh-CN" w:bidi="ar-SA"/>
    </w:rPr>
    <w:tblPr/>
  </w:style>
  <w:style w:type="table" w:styleId="992">
    <w:name w:val="List Table 2 - Accent 6"/>
    <w:next w:val="992"/>
    <w:link w:val="807"/>
    <w:uiPriority w:val="99"/>
    <w:qFormat/>
    <w:rPr>
      <w:lang w:val="en-US" w:eastAsia="zh-CN" w:bidi="ar-SA"/>
    </w:rPr>
    <w:tblPr/>
  </w:style>
  <w:style w:type="table" w:styleId="993">
    <w:name w:val="清单表 31"/>
    <w:next w:val="993"/>
    <w:link w:val="807"/>
    <w:uiPriority w:val="99"/>
    <w:qFormat/>
    <w:rPr>
      <w:lang w:val="en-US" w:eastAsia="zh-CN" w:bidi="ar-SA"/>
    </w:rPr>
    <w:tblPr/>
  </w:style>
  <w:style w:type="table" w:styleId="994">
    <w:name w:val="List Table 3 - Accent 1"/>
    <w:next w:val="994"/>
    <w:link w:val="807"/>
    <w:uiPriority w:val="99"/>
    <w:qFormat/>
    <w:rPr>
      <w:lang w:val="en-US" w:eastAsia="zh-CN" w:bidi="ar-SA"/>
    </w:rPr>
    <w:tblPr/>
  </w:style>
  <w:style w:type="table" w:styleId="995">
    <w:name w:val="List Table 3 - Accent 2"/>
    <w:next w:val="995"/>
    <w:link w:val="807"/>
    <w:uiPriority w:val="99"/>
    <w:qFormat/>
    <w:rPr>
      <w:lang w:val="en-US" w:eastAsia="zh-CN" w:bidi="ar-SA"/>
    </w:rPr>
    <w:tblPr/>
  </w:style>
  <w:style w:type="table" w:styleId="996">
    <w:name w:val="List Table 3 - Accent 3"/>
    <w:next w:val="996"/>
    <w:link w:val="807"/>
    <w:uiPriority w:val="99"/>
    <w:qFormat/>
    <w:rPr>
      <w:lang w:val="en-US" w:eastAsia="zh-CN" w:bidi="ar-SA"/>
    </w:rPr>
    <w:tblPr/>
  </w:style>
  <w:style w:type="table" w:styleId="997">
    <w:name w:val="List Table 3 - Accent 4"/>
    <w:next w:val="997"/>
    <w:link w:val="807"/>
    <w:uiPriority w:val="99"/>
    <w:qFormat/>
    <w:rPr>
      <w:lang w:val="en-US" w:eastAsia="zh-CN" w:bidi="ar-SA"/>
    </w:rPr>
    <w:tblPr/>
  </w:style>
  <w:style w:type="table" w:styleId="998">
    <w:name w:val="List Table 3 - Accent 5"/>
    <w:next w:val="998"/>
    <w:link w:val="807"/>
    <w:uiPriority w:val="99"/>
    <w:qFormat/>
    <w:rPr>
      <w:lang w:val="en-US" w:eastAsia="zh-CN" w:bidi="ar-SA"/>
    </w:rPr>
    <w:tblPr/>
  </w:style>
  <w:style w:type="table" w:styleId="999">
    <w:name w:val="List Table 3 - Accent 6"/>
    <w:next w:val="999"/>
    <w:link w:val="807"/>
    <w:uiPriority w:val="99"/>
    <w:qFormat/>
    <w:rPr>
      <w:lang w:val="en-US" w:eastAsia="zh-CN" w:bidi="ar-SA"/>
    </w:rPr>
    <w:tblPr/>
  </w:style>
  <w:style w:type="table" w:styleId="1000">
    <w:name w:val="清单表 41"/>
    <w:next w:val="1000"/>
    <w:link w:val="807"/>
    <w:uiPriority w:val="99"/>
    <w:qFormat/>
    <w:rPr>
      <w:lang w:val="en-US" w:eastAsia="zh-CN" w:bidi="ar-SA"/>
    </w:rPr>
    <w:tblPr/>
  </w:style>
  <w:style w:type="table" w:styleId="1001">
    <w:name w:val="List Table 4 - Accent 1"/>
    <w:next w:val="1001"/>
    <w:link w:val="807"/>
    <w:uiPriority w:val="99"/>
    <w:qFormat/>
    <w:rPr>
      <w:lang w:val="en-US" w:eastAsia="zh-CN" w:bidi="ar-SA"/>
    </w:rPr>
    <w:tblPr/>
  </w:style>
  <w:style w:type="table" w:styleId="1002">
    <w:name w:val="List Table 4 - Accent 2"/>
    <w:next w:val="1002"/>
    <w:link w:val="807"/>
    <w:uiPriority w:val="99"/>
    <w:qFormat/>
    <w:rPr>
      <w:lang w:val="en-US" w:eastAsia="zh-CN" w:bidi="ar-SA"/>
    </w:rPr>
    <w:tblPr/>
  </w:style>
  <w:style w:type="table" w:styleId="1003">
    <w:name w:val="List Table 4 - Accent 3"/>
    <w:next w:val="1003"/>
    <w:link w:val="807"/>
    <w:uiPriority w:val="99"/>
    <w:qFormat/>
    <w:rPr>
      <w:lang w:val="en-US" w:eastAsia="zh-CN" w:bidi="ar-SA"/>
    </w:rPr>
    <w:tblPr/>
  </w:style>
  <w:style w:type="table" w:styleId="1004">
    <w:name w:val="List Table 4 - Accent 4"/>
    <w:next w:val="1004"/>
    <w:link w:val="807"/>
    <w:uiPriority w:val="99"/>
    <w:qFormat/>
    <w:rPr>
      <w:lang w:val="en-US" w:eastAsia="zh-CN" w:bidi="ar-SA"/>
    </w:rPr>
    <w:tblPr/>
  </w:style>
  <w:style w:type="table" w:styleId="1005">
    <w:name w:val="List Table 4 - Accent 5"/>
    <w:next w:val="1005"/>
    <w:link w:val="807"/>
    <w:uiPriority w:val="99"/>
    <w:qFormat/>
    <w:rPr>
      <w:lang w:val="en-US" w:eastAsia="zh-CN" w:bidi="ar-SA"/>
    </w:rPr>
    <w:tblPr/>
  </w:style>
  <w:style w:type="table" w:styleId="1006">
    <w:name w:val="List Table 4 - Accent 6"/>
    <w:next w:val="1006"/>
    <w:link w:val="807"/>
    <w:uiPriority w:val="99"/>
    <w:qFormat/>
    <w:rPr>
      <w:lang w:val="en-US" w:eastAsia="zh-CN" w:bidi="ar-SA"/>
    </w:rPr>
    <w:tblPr/>
  </w:style>
  <w:style w:type="table" w:styleId="1007">
    <w:name w:val="清单表 5 深色1"/>
    <w:next w:val="1007"/>
    <w:link w:val="807"/>
    <w:uiPriority w:val="99"/>
    <w:qFormat/>
    <w:rPr>
      <w:lang w:val="en-US" w:eastAsia="zh-CN" w:bidi="ar-SA"/>
    </w:rPr>
    <w:tblPr/>
  </w:style>
  <w:style w:type="table" w:styleId="1008">
    <w:name w:val="List Table 5 Dark - Accent 1"/>
    <w:next w:val="1008"/>
    <w:link w:val="807"/>
    <w:uiPriority w:val="99"/>
    <w:qFormat/>
    <w:rPr>
      <w:lang w:val="en-US" w:eastAsia="zh-CN" w:bidi="ar-SA"/>
    </w:rPr>
    <w:tblPr/>
  </w:style>
  <w:style w:type="table" w:styleId="1009">
    <w:name w:val="List Table 5 Dark - Accent 2"/>
    <w:next w:val="1009"/>
    <w:link w:val="807"/>
    <w:uiPriority w:val="99"/>
    <w:qFormat/>
    <w:rPr>
      <w:lang w:val="en-US" w:eastAsia="zh-CN" w:bidi="ar-SA"/>
    </w:rPr>
    <w:tblPr/>
  </w:style>
  <w:style w:type="table" w:styleId="1010">
    <w:name w:val="List Table 5 Dark - Accent 3"/>
    <w:next w:val="1010"/>
    <w:link w:val="807"/>
    <w:uiPriority w:val="99"/>
    <w:qFormat/>
    <w:rPr>
      <w:lang w:val="en-US" w:eastAsia="zh-CN" w:bidi="ar-SA"/>
    </w:rPr>
    <w:tblPr/>
  </w:style>
  <w:style w:type="table" w:styleId="1011">
    <w:name w:val="List Table 5 Dark - Accent 4"/>
    <w:next w:val="1011"/>
    <w:link w:val="807"/>
    <w:uiPriority w:val="99"/>
    <w:qFormat/>
    <w:rPr>
      <w:lang w:val="en-US" w:eastAsia="zh-CN" w:bidi="ar-SA"/>
    </w:rPr>
    <w:tblPr/>
  </w:style>
  <w:style w:type="table" w:styleId="1012">
    <w:name w:val="List Table 5 Dark - Accent 5"/>
    <w:next w:val="1012"/>
    <w:link w:val="807"/>
    <w:uiPriority w:val="99"/>
    <w:qFormat/>
    <w:rPr>
      <w:lang w:val="en-US" w:eastAsia="zh-CN" w:bidi="ar-SA"/>
    </w:rPr>
    <w:tblPr/>
  </w:style>
  <w:style w:type="table" w:styleId="1013">
    <w:name w:val="List Table 5 Dark - Accent 6"/>
    <w:next w:val="1013"/>
    <w:link w:val="807"/>
    <w:uiPriority w:val="99"/>
    <w:qFormat/>
    <w:rPr>
      <w:lang w:val="en-US" w:eastAsia="zh-CN" w:bidi="ar-SA"/>
    </w:rPr>
    <w:tblPr/>
  </w:style>
  <w:style w:type="table" w:styleId="1014">
    <w:name w:val="清单表 6 彩色1"/>
    <w:next w:val="1014"/>
    <w:link w:val="807"/>
    <w:uiPriority w:val="99"/>
    <w:qFormat/>
    <w:rPr>
      <w:lang w:val="en-US" w:eastAsia="zh-CN" w:bidi="ar-SA"/>
    </w:rPr>
    <w:tblPr/>
  </w:style>
  <w:style w:type="table" w:styleId="1015">
    <w:name w:val="List Table 6 Colorful - Accent 1"/>
    <w:next w:val="1015"/>
    <w:link w:val="807"/>
    <w:uiPriority w:val="99"/>
    <w:qFormat/>
    <w:rPr>
      <w:lang w:val="en-US" w:eastAsia="zh-CN" w:bidi="ar-SA"/>
    </w:rPr>
    <w:tblPr/>
  </w:style>
  <w:style w:type="table" w:styleId="1016">
    <w:name w:val="List Table 6 Colorful - Accent 2"/>
    <w:next w:val="1016"/>
    <w:link w:val="807"/>
    <w:uiPriority w:val="99"/>
    <w:qFormat/>
    <w:rPr>
      <w:lang w:val="en-US" w:eastAsia="zh-CN" w:bidi="ar-SA"/>
    </w:rPr>
    <w:tblPr/>
  </w:style>
  <w:style w:type="table" w:styleId="1017">
    <w:name w:val="List Table 6 Colorful - Accent 3"/>
    <w:next w:val="1017"/>
    <w:link w:val="807"/>
    <w:uiPriority w:val="99"/>
    <w:qFormat/>
    <w:rPr>
      <w:lang w:val="en-US" w:eastAsia="zh-CN" w:bidi="ar-SA"/>
    </w:rPr>
    <w:tblPr/>
  </w:style>
  <w:style w:type="table" w:styleId="1018">
    <w:name w:val="List Table 6 Colorful - Accent 4"/>
    <w:next w:val="1018"/>
    <w:link w:val="807"/>
    <w:uiPriority w:val="99"/>
    <w:qFormat/>
    <w:rPr>
      <w:lang w:val="en-US" w:eastAsia="zh-CN" w:bidi="ar-SA"/>
    </w:rPr>
    <w:tblPr/>
  </w:style>
  <w:style w:type="table" w:styleId="1019">
    <w:name w:val="List Table 6 Colorful - Accent 5"/>
    <w:next w:val="1019"/>
    <w:link w:val="807"/>
    <w:uiPriority w:val="99"/>
    <w:qFormat/>
    <w:rPr>
      <w:lang w:val="en-US" w:eastAsia="zh-CN" w:bidi="ar-SA"/>
    </w:rPr>
    <w:tblPr/>
  </w:style>
  <w:style w:type="table" w:styleId="1020">
    <w:name w:val="List Table 6 Colorful - Accent 6"/>
    <w:next w:val="1020"/>
    <w:link w:val="807"/>
    <w:uiPriority w:val="99"/>
    <w:qFormat/>
    <w:rPr>
      <w:lang w:val="en-US" w:eastAsia="zh-CN" w:bidi="ar-SA"/>
    </w:rPr>
    <w:tblPr/>
  </w:style>
  <w:style w:type="table" w:styleId="1021">
    <w:name w:val="清单表 7 彩色1"/>
    <w:next w:val="1021"/>
    <w:link w:val="807"/>
    <w:uiPriority w:val="99"/>
    <w:qFormat/>
    <w:rPr>
      <w:lang w:val="en-US" w:eastAsia="zh-CN" w:bidi="ar-SA"/>
    </w:rPr>
    <w:tblPr/>
  </w:style>
  <w:style w:type="table" w:styleId="1022">
    <w:name w:val="List Table 7 Colorful - Accent 1"/>
    <w:next w:val="1022"/>
    <w:link w:val="807"/>
    <w:uiPriority w:val="99"/>
    <w:qFormat/>
    <w:rPr>
      <w:lang w:val="en-US" w:eastAsia="zh-CN" w:bidi="ar-SA"/>
    </w:rPr>
    <w:tblPr/>
  </w:style>
  <w:style w:type="table" w:styleId="1023">
    <w:name w:val="List Table 7 Colorful - Accent 2"/>
    <w:next w:val="1023"/>
    <w:link w:val="807"/>
    <w:uiPriority w:val="99"/>
    <w:qFormat/>
    <w:rPr>
      <w:lang w:val="en-US" w:eastAsia="zh-CN" w:bidi="ar-SA"/>
    </w:rPr>
    <w:tblPr/>
  </w:style>
  <w:style w:type="table" w:styleId="1024">
    <w:name w:val="List Table 7 Colorful - Accent 3"/>
    <w:next w:val="1024"/>
    <w:link w:val="807"/>
    <w:uiPriority w:val="99"/>
    <w:qFormat/>
    <w:rPr>
      <w:lang w:val="en-US" w:eastAsia="zh-CN" w:bidi="ar-SA"/>
    </w:rPr>
    <w:tblPr/>
  </w:style>
  <w:style w:type="table" w:styleId="1025">
    <w:name w:val="List Table 7 Colorful - Accent 4"/>
    <w:next w:val="1025"/>
    <w:link w:val="807"/>
    <w:uiPriority w:val="99"/>
    <w:qFormat/>
    <w:rPr>
      <w:lang w:val="en-US" w:eastAsia="zh-CN" w:bidi="ar-SA"/>
    </w:rPr>
    <w:tblPr/>
  </w:style>
  <w:style w:type="table" w:styleId="1026">
    <w:name w:val="List Table 7 Colorful - Accent 5"/>
    <w:next w:val="1026"/>
    <w:link w:val="807"/>
    <w:uiPriority w:val="99"/>
    <w:qFormat/>
    <w:rPr>
      <w:lang w:val="en-US" w:eastAsia="zh-CN" w:bidi="ar-SA"/>
    </w:rPr>
    <w:tblPr/>
  </w:style>
  <w:style w:type="table" w:styleId="1027">
    <w:name w:val="List Table 7 Colorful - Accent 6"/>
    <w:next w:val="1027"/>
    <w:link w:val="807"/>
    <w:uiPriority w:val="99"/>
    <w:qFormat/>
    <w:rPr>
      <w:lang w:val="en-US" w:eastAsia="zh-CN" w:bidi="ar-SA"/>
    </w:rPr>
    <w:tblPr/>
  </w:style>
  <w:style w:type="table" w:styleId="1028">
    <w:name w:val="Lined - Accent"/>
    <w:next w:val="1028"/>
    <w:link w:val="807"/>
    <w:uiPriority w:val="99"/>
    <w:qFormat/>
    <w:rPr>
      <w:color w:val="404040"/>
      <w:lang w:val="en-US" w:eastAsia="zh-CN" w:bidi="ar-SA"/>
    </w:rPr>
    <w:tblPr/>
  </w:style>
  <w:style w:type="table" w:styleId="1029">
    <w:name w:val="Lined - Accent 1"/>
    <w:next w:val="1029"/>
    <w:link w:val="807"/>
    <w:uiPriority w:val="99"/>
    <w:qFormat/>
    <w:rPr>
      <w:color w:val="404040"/>
      <w:lang w:val="en-US" w:eastAsia="zh-CN" w:bidi="ar-SA"/>
    </w:rPr>
    <w:tblPr/>
  </w:style>
  <w:style w:type="table" w:styleId="1030">
    <w:name w:val="Lined - Accent 2"/>
    <w:next w:val="1030"/>
    <w:link w:val="807"/>
    <w:uiPriority w:val="99"/>
    <w:qFormat/>
    <w:rPr>
      <w:color w:val="404040"/>
      <w:lang w:val="en-US" w:eastAsia="zh-CN" w:bidi="ar-SA"/>
    </w:rPr>
    <w:tblPr/>
  </w:style>
  <w:style w:type="table" w:styleId="1031">
    <w:name w:val="Lined - Accent 3"/>
    <w:next w:val="1031"/>
    <w:link w:val="807"/>
    <w:uiPriority w:val="99"/>
    <w:qFormat/>
    <w:rPr>
      <w:color w:val="404040"/>
      <w:lang w:val="en-US" w:eastAsia="zh-CN" w:bidi="ar-SA"/>
    </w:rPr>
    <w:tblPr/>
  </w:style>
  <w:style w:type="table" w:styleId="1032">
    <w:name w:val="Lined - Accent 4"/>
    <w:next w:val="1032"/>
    <w:link w:val="807"/>
    <w:uiPriority w:val="99"/>
    <w:qFormat/>
    <w:rPr>
      <w:color w:val="404040"/>
      <w:lang w:val="en-US" w:eastAsia="zh-CN" w:bidi="ar-SA"/>
    </w:rPr>
    <w:tblPr/>
  </w:style>
  <w:style w:type="table" w:styleId="1033">
    <w:name w:val="Lined - Accent 5"/>
    <w:next w:val="1033"/>
    <w:link w:val="807"/>
    <w:uiPriority w:val="99"/>
    <w:qFormat/>
    <w:rPr>
      <w:color w:val="404040"/>
      <w:lang w:val="en-US" w:eastAsia="zh-CN" w:bidi="ar-SA"/>
    </w:rPr>
    <w:tblPr/>
  </w:style>
  <w:style w:type="table" w:styleId="1034">
    <w:name w:val="Lined - Accent 6"/>
    <w:next w:val="1034"/>
    <w:link w:val="807"/>
    <w:uiPriority w:val="99"/>
    <w:qFormat/>
    <w:rPr>
      <w:color w:val="404040"/>
      <w:lang w:val="en-US" w:eastAsia="zh-CN" w:bidi="ar-SA"/>
    </w:rPr>
    <w:tblPr/>
  </w:style>
  <w:style w:type="table" w:styleId="1035">
    <w:name w:val="Bordered &amp; Lined - Accent"/>
    <w:next w:val="1035"/>
    <w:link w:val="807"/>
    <w:uiPriority w:val="99"/>
    <w:qFormat/>
    <w:rPr>
      <w:color w:val="404040"/>
      <w:lang w:val="en-US" w:eastAsia="zh-CN" w:bidi="ar-SA"/>
    </w:rPr>
    <w:tblPr/>
  </w:style>
  <w:style w:type="table" w:styleId="1036">
    <w:name w:val="Bordered &amp; Lined - Accent 1"/>
    <w:next w:val="1036"/>
    <w:link w:val="807"/>
    <w:uiPriority w:val="99"/>
    <w:qFormat/>
    <w:rPr>
      <w:color w:val="404040"/>
      <w:lang w:val="en-US" w:eastAsia="zh-CN" w:bidi="ar-SA"/>
    </w:rPr>
    <w:tblPr/>
  </w:style>
  <w:style w:type="table" w:styleId="1037">
    <w:name w:val="Bordered &amp; Lined - Accent 2"/>
    <w:next w:val="1037"/>
    <w:link w:val="807"/>
    <w:uiPriority w:val="99"/>
    <w:qFormat/>
    <w:rPr>
      <w:color w:val="404040"/>
      <w:lang w:val="en-US" w:eastAsia="zh-CN" w:bidi="ar-SA"/>
    </w:rPr>
    <w:tblPr/>
  </w:style>
  <w:style w:type="table" w:styleId="1038">
    <w:name w:val="Bordered &amp; Lined - Accent 3"/>
    <w:next w:val="1038"/>
    <w:link w:val="807"/>
    <w:uiPriority w:val="99"/>
    <w:qFormat/>
    <w:rPr>
      <w:color w:val="404040"/>
      <w:lang w:val="en-US" w:eastAsia="zh-CN" w:bidi="ar-SA"/>
    </w:rPr>
    <w:tblPr/>
  </w:style>
  <w:style w:type="table" w:styleId="1039">
    <w:name w:val="Bordered &amp; Lined - Accent 4"/>
    <w:next w:val="1039"/>
    <w:link w:val="807"/>
    <w:uiPriority w:val="99"/>
    <w:qFormat/>
    <w:rPr>
      <w:color w:val="404040"/>
      <w:lang w:val="en-US" w:eastAsia="zh-CN" w:bidi="ar-SA"/>
    </w:rPr>
    <w:tblPr/>
  </w:style>
  <w:style w:type="table" w:styleId="1040">
    <w:name w:val="Bordered &amp; Lined - Accent 5"/>
    <w:next w:val="1040"/>
    <w:link w:val="807"/>
    <w:uiPriority w:val="99"/>
    <w:qFormat/>
    <w:rPr>
      <w:color w:val="404040"/>
      <w:lang w:val="en-US" w:eastAsia="zh-CN" w:bidi="ar-SA"/>
    </w:rPr>
    <w:tblPr/>
  </w:style>
  <w:style w:type="table" w:styleId="1041">
    <w:name w:val="Bordered &amp; Lined - Accent 6"/>
    <w:next w:val="1041"/>
    <w:link w:val="807"/>
    <w:uiPriority w:val="99"/>
    <w:qFormat/>
    <w:rPr>
      <w:color w:val="404040"/>
      <w:lang w:val="en-US" w:eastAsia="zh-CN" w:bidi="ar-SA"/>
    </w:rPr>
    <w:tblPr/>
  </w:style>
  <w:style w:type="table" w:styleId="1042">
    <w:name w:val="Bordered"/>
    <w:next w:val="1042"/>
    <w:link w:val="807"/>
    <w:uiPriority w:val="99"/>
    <w:qFormat/>
    <w:rPr>
      <w:lang w:val="en-US" w:eastAsia="zh-CN" w:bidi="ar-SA"/>
    </w:rPr>
    <w:tblPr/>
  </w:style>
  <w:style w:type="table" w:styleId="1043">
    <w:name w:val="Bordered - Accent 1"/>
    <w:next w:val="1043"/>
    <w:link w:val="807"/>
    <w:uiPriority w:val="99"/>
    <w:qFormat/>
    <w:rPr>
      <w:lang w:val="en-US" w:eastAsia="zh-CN" w:bidi="ar-SA"/>
    </w:rPr>
    <w:tblPr/>
  </w:style>
  <w:style w:type="table" w:styleId="1044">
    <w:name w:val="Bordered - Accent 2"/>
    <w:next w:val="1044"/>
    <w:link w:val="807"/>
    <w:uiPriority w:val="99"/>
    <w:qFormat/>
    <w:rPr>
      <w:lang w:val="en-US" w:eastAsia="zh-CN" w:bidi="ar-SA"/>
    </w:rPr>
    <w:tblPr/>
  </w:style>
  <w:style w:type="table" w:styleId="1045">
    <w:name w:val="Bordered - Accent 3"/>
    <w:next w:val="1045"/>
    <w:link w:val="807"/>
    <w:uiPriority w:val="99"/>
    <w:qFormat/>
    <w:rPr>
      <w:lang w:val="en-US" w:eastAsia="zh-CN" w:bidi="ar-SA"/>
    </w:rPr>
    <w:tblPr/>
  </w:style>
  <w:style w:type="table" w:styleId="1046">
    <w:name w:val="Bordered - Accent 4"/>
    <w:next w:val="1046"/>
    <w:link w:val="807"/>
    <w:uiPriority w:val="99"/>
    <w:qFormat/>
    <w:rPr>
      <w:lang w:val="en-US" w:eastAsia="zh-CN" w:bidi="ar-SA"/>
    </w:rPr>
    <w:tblPr/>
  </w:style>
  <w:style w:type="table" w:styleId="1047">
    <w:name w:val="Bordered - Accent 5"/>
    <w:next w:val="1047"/>
    <w:link w:val="807"/>
    <w:uiPriority w:val="99"/>
    <w:qFormat/>
    <w:rPr>
      <w:lang w:val="en-US" w:eastAsia="zh-CN" w:bidi="ar-SA"/>
    </w:rPr>
    <w:tblPr/>
  </w:style>
  <w:style w:type="table" w:styleId="1048">
    <w:name w:val="Bordered - Accent 6"/>
    <w:next w:val="1048"/>
    <w:link w:val="807"/>
    <w:uiPriority w:val="99"/>
    <w:qFormat/>
    <w:rPr>
      <w:lang w:val="en-US" w:eastAsia="zh-CN" w:bidi="ar-SA"/>
    </w:rPr>
    <w:tblPr/>
  </w:style>
  <w:style w:type="paragraph" w:styleId="1049">
    <w:name w:val="TOC 标题1"/>
    <w:next w:val="1049"/>
    <w:link w:val="807"/>
    <w:uiPriority w:val="39"/>
    <w:unhideWhenUsed/>
    <w:qFormat/>
    <w:rPr>
      <w:lang w:val="en-US" w:eastAsia="zh-CN" w:bidi="ar-SA"/>
    </w:rPr>
  </w:style>
  <w:style w:type="paragraph" w:styleId="1050">
    <w:name w:val="标题 11"/>
    <w:basedOn w:val="807"/>
    <w:next w:val="807"/>
    <w:link w:val="1051"/>
    <w:qFormat/>
    <w:pPr>
      <w:jc w:val="center"/>
      <w:keepLines/>
      <w:keepNext/>
      <w:spacing w:before="240" w:after="120" w:line="300" w:lineRule="auto"/>
      <w:outlineLvl w:val="0"/>
    </w:pPr>
    <w:rPr>
      <w:rFonts w:ascii="宋体"/>
      <w:b/>
      <w:sz w:val="32"/>
      <w:szCs w:val="20"/>
    </w:rPr>
  </w:style>
  <w:style w:type="character" w:styleId="1051">
    <w:name w:val="标题 1 字符"/>
    <w:next w:val="1051"/>
    <w:link w:val="1050"/>
    <w:qFormat/>
    <w:rPr>
      <w:rFonts w:ascii="宋体"/>
      <w:b/>
      <w:sz w:val="32"/>
    </w:rPr>
  </w:style>
  <w:style w:type="paragraph" w:styleId="1052">
    <w:name w:val="标题 21"/>
    <w:basedOn w:val="807"/>
    <w:next w:val="1054"/>
    <w:link w:val="1053"/>
    <w:qFormat/>
    <w:pPr>
      <w:jc w:val="center"/>
      <w:keepLines/>
      <w:keepNext/>
      <w:spacing w:before="120" w:line="300" w:lineRule="auto"/>
      <w:outlineLvl w:val="1"/>
    </w:pPr>
    <w:rPr>
      <w:rFonts w:ascii="Arial" w:hAnsi="Arial" w:eastAsia="黑体"/>
      <w:b/>
      <w:sz w:val="30"/>
      <w:szCs w:val="20"/>
    </w:rPr>
  </w:style>
  <w:style w:type="character" w:styleId="1053">
    <w:name w:val="标题 2 字符"/>
    <w:next w:val="1053"/>
    <w:link w:val="1052"/>
    <w:qFormat/>
    <w:rPr>
      <w:rFonts w:ascii="Arial" w:hAnsi="Arial" w:eastAsia="黑体"/>
      <w:b/>
      <w:sz w:val="30"/>
      <w:lang w:val="en-US" w:eastAsia="zh-CN" w:bidi="ar-SA"/>
    </w:rPr>
  </w:style>
  <w:style w:type="paragraph" w:styleId="1054">
    <w:name w:val="正文缩进11"/>
    <w:basedOn w:val="807"/>
    <w:next w:val="812"/>
    <w:link w:val="1055"/>
    <w:qFormat/>
    <w:pPr>
      <w:ind w:firstLine="420"/>
      <w:jc w:val="left"/>
    </w:pPr>
    <w:rPr>
      <w:rFonts w:ascii="宋体"/>
      <w:sz w:val="24"/>
    </w:rPr>
  </w:style>
  <w:style w:type="character" w:styleId="1055">
    <w:name w:val="正文缩进 字符"/>
    <w:next w:val="1055"/>
    <w:link w:val="1054"/>
    <w:qFormat/>
    <w:rPr>
      <w:rFonts w:ascii="宋体" w:eastAsia="宋体"/>
      <w:sz w:val="24"/>
      <w:szCs w:val="24"/>
      <w:lang w:val="en-US" w:eastAsia="zh-CN" w:bidi="ar-SA"/>
    </w:rPr>
  </w:style>
  <w:style w:type="paragraph" w:styleId="1056">
    <w:name w:val="标题 31"/>
    <w:basedOn w:val="807"/>
    <w:next w:val="1054"/>
    <w:link w:val="1057"/>
    <w:qFormat/>
    <w:pPr>
      <w:jc w:val="left"/>
      <w:keepLines/>
      <w:keepNext/>
      <w:spacing w:before="360" w:after="120"/>
      <w:outlineLvl w:val="2"/>
    </w:pPr>
    <w:rPr>
      <w:rFonts w:ascii="宋体"/>
      <w:b/>
      <w:sz w:val="24"/>
      <w:szCs w:val="20"/>
      <w:u w:val="single"/>
    </w:rPr>
  </w:style>
  <w:style w:type="character" w:styleId="1057">
    <w:name w:val="标题 3 字符"/>
    <w:next w:val="1057"/>
    <w:link w:val="1056"/>
    <w:qFormat/>
    <w:rPr>
      <w:rFonts w:ascii="宋体" w:eastAsia="宋体"/>
      <w:b/>
      <w:sz w:val="24"/>
      <w:u w:val="single"/>
      <w:lang w:val="en-US" w:eastAsia="zh-CN" w:bidi="ar-SA"/>
    </w:rPr>
  </w:style>
  <w:style w:type="paragraph" w:styleId="1058">
    <w:name w:val="标题 41"/>
    <w:basedOn w:val="807"/>
    <w:next w:val="807"/>
    <w:link w:val="1059"/>
    <w:qFormat/>
    <w:pPr>
      <w:keepLines/>
      <w:keepNext/>
      <w:spacing w:before="280" w:after="290" w:line="376" w:lineRule="atLeast"/>
      <w:outlineLvl w:val="3"/>
    </w:pPr>
    <w:rPr>
      <w:rFonts w:ascii="Arial" w:hAnsi="Arial" w:eastAsia="黑体"/>
      <w:b/>
      <w:sz w:val="28"/>
      <w:szCs w:val="20"/>
    </w:rPr>
  </w:style>
  <w:style w:type="character" w:styleId="1059">
    <w:name w:val="标题 4 字符"/>
    <w:next w:val="1059"/>
    <w:link w:val="1058"/>
    <w:qFormat/>
    <w:rPr>
      <w:rFonts w:ascii="Arial" w:hAnsi="Arial" w:eastAsia="黑体"/>
      <w:b/>
      <w:sz w:val="28"/>
    </w:rPr>
  </w:style>
  <w:style w:type="paragraph" w:styleId="1060">
    <w:name w:val="标题 51"/>
    <w:basedOn w:val="807"/>
    <w:next w:val="807"/>
    <w:link w:val="1061"/>
    <w:qFormat/>
    <w:pPr>
      <w:keepLines/>
      <w:keepNext/>
      <w:spacing w:before="280" w:after="290" w:line="376" w:lineRule="atLeast"/>
      <w:outlineLvl w:val="4"/>
    </w:pPr>
    <w:rPr>
      <w:b/>
      <w:sz w:val="28"/>
      <w:szCs w:val="20"/>
    </w:rPr>
  </w:style>
  <w:style w:type="character" w:styleId="1061">
    <w:name w:val="标题 5 字符"/>
    <w:next w:val="1061"/>
    <w:link w:val="1060"/>
    <w:qFormat/>
    <w:rPr>
      <w:b/>
      <w:sz w:val="28"/>
    </w:rPr>
  </w:style>
  <w:style w:type="paragraph" w:styleId="1062">
    <w:name w:val="标题 61"/>
    <w:basedOn w:val="807"/>
    <w:next w:val="807"/>
    <w:link w:val="1063"/>
    <w:qFormat/>
    <w:pPr>
      <w:keepLines/>
      <w:keepNext/>
      <w:spacing w:before="240" w:after="64" w:line="320" w:lineRule="atLeast"/>
      <w:outlineLvl w:val="5"/>
    </w:pPr>
    <w:rPr>
      <w:rFonts w:ascii="Arial" w:hAnsi="Arial" w:eastAsia="黑体"/>
      <w:b/>
      <w:sz w:val="24"/>
      <w:szCs w:val="20"/>
    </w:rPr>
  </w:style>
  <w:style w:type="character" w:styleId="1063">
    <w:name w:val="标题 6 字符"/>
    <w:next w:val="1063"/>
    <w:link w:val="1062"/>
    <w:qFormat/>
    <w:rPr>
      <w:rFonts w:ascii="Arial" w:hAnsi="Arial" w:eastAsia="黑体"/>
      <w:b/>
      <w:sz w:val="24"/>
    </w:rPr>
  </w:style>
  <w:style w:type="paragraph" w:styleId="1064">
    <w:name w:val="标题 71"/>
    <w:basedOn w:val="807"/>
    <w:next w:val="807"/>
    <w:link w:val="1065"/>
    <w:qFormat/>
    <w:pPr>
      <w:keepLines/>
      <w:keepNext/>
      <w:spacing w:before="240" w:after="64" w:line="320" w:lineRule="atLeast"/>
      <w:outlineLvl w:val="6"/>
    </w:pPr>
    <w:rPr>
      <w:b/>
      <w:sz w:val="24"/>
      <w:szCs w:val="20"/>
    </w:rPr>
  </w:style>
  <w:style w:type="character" w:styleId="1065">
    <w:name w:val="标题 7 字符"/>
    <w:next w:val="1065"/>
    <w:link w:val="1064"/>
    <w:qFormat/>
    <w:rPr>
      <w:b/>
      <w:sz w:val="24"/>
    </w:rPr>
  </w:style>
  <w:style w:type="paragraph" w:styleId="1066">
    <w:name w:val="标题 81"/>
    <w:basedOn w:val="807"/>
    <w:next w:val="807"/>
    <w:link w:val="1067"/>
    <w:qFormat/>
    <w:pPr>
      <w:keepLines/>
      <w:keepNext/>
      <w:spacing w:before="240" w:after="64" w:line="320" w:lineRule="atLeast"/>
      <w:outlineLvl w:val="7"/>
    </w:pPr>
    <w:rPr>
      <w:rFonts w:ascii="Arial" w:hAnsi="Arial" w:eastAsia="黑体"/>
      <w:sz w:val="24"/>
      <w:szCs w:val="20"/>
    </w:rPr>
  </w:style>
  <w:style w:type="character" w:styleId="1067">
    <w:name w:val="标题 8 字符"/>
    <w:next w:val="1067"/>
    <w:link w:val="1066"/>
    <w:qFormat/>
    <w:rPr>
      <w:rFonts w:ascii="Arial" w:hAnsi="Arial" w:eastAsia="黑体"/>
      <w:sz w:val="24"/>
    </w:rPr>
  </w:style>
  <w:style w:type="paragraph" w:styleId="1068">
    <w:name w:val="标题 91"/>
    <w:basedOn w:val="807"/>
    <w:next w:val="807"/>
    <w:link w:val="1069"/>
    <w:qFormat/>
    <w:pPr>
      <w:keepLines/>
      <w:keepNext/>
      <w:spacing w:before="240" w:after="64" w:line="320" w:lineRule="atLeast"/>
      <w:outlineLvl w:val="8"/>
    </w:pPr>
    <w:rPr>
      <w:rFonts w:ascii="Arial" w:hAnsi="Arial" w:eastAsia="黑体"/>
      <w:szCs w:val="20"/>
    </w:rPr>
  </w:style>
  <w:style w:type="character" w:styleId="1069">
    <w:name w:val="标题 9 字符"/>
    <w:next w:val="1069"/>
    <w:link w:val="1068"/>
    <w:qFormat/>
    <w:rPr>
      <w:rFonts w:ascii="Arial" w:hAnsi="Arial" w:eastAsia="黑体"/>
      <w:sz w:val="21"/>
    </w:rPr>
  </w:style>
  <w:style w:type="table" w:styleId="1070">
    <w:name w:val="普通表格1"/>
    <w:next w:val="1070"/>
    <w:link w:val="807"/>
    <w:uiPriority w:val="99"/>
    <w:unhideWhenUsed/>
    <w:qFormat/>
    <w:rPr>
      <w:lang w:val="en-US" w:eastAsia="zh-CN" w:bidi="ar-SA"/>
    </w:rPr>
    <w:tblPr/>
  </w:style>
  <w:style w:type="paragraph" w:styleId="1071">
    <w:name w:val="目录 71"/>
    <w:basedOn w:val="807"/>
    <w:next w:val="807"/>
    <w:link w:val="807"/>
    <w:qFormat/>
    <w:pPr>
      <w:ind w:left="2520"/>
    </w:pPr>
  </w:style>
  <w:style w:type="paragraph" w:styleId="1072">
    <w:name w:val="题注1"/>
    <w:basedOn w:val="807"/>
    <w:next w:val="807"/>
    <w:link w:val="807"/>
    <w:qFormat/>
    <w:pPr>
      <w:spacing w:line="480" w:lineRule="auto"/>
    </w:pPr>
    <w:rPr>
      <w:rFonts w:ascii="华文中宋" w:hAnsi="华文中宋" w:eastAsia="华文中宋"/>
      <w:sz w:val="36"/>
      <w:szCs w:val="20"/>
    </w:rPr>
  </w:style>
  <w:style w:type="paragraph" w:styleId="1073">
    <w:name w:val="文档结构图1"/>
    <w:basedOn w:val="807"/>
    <w:next w:val="1073"/>
    <w:link w:val="1074"/>
    <w:qFormat/>
    <w:pPr>
      <w:shd w:val="clear" w:color="auto" w:fill="000080"/>
    </w:pPr>
  </w:style>
  <w:style w:type="character" w:styleId="1074">
    <w:name w:val="文档结构图 字符"/>
    <w:next w:val="1074"/>
    <w:link w:val="1073"/>
    <w:qFormat/>
    <w:rPr>
      <w:sz w:val="21"/>
      <w:szCs w:val="24"/>
      <w:shd w:val="clear" w:color="auto" w:fill="000080"/>
    </w:rPr>
  </w:style>
  <w:style w:type="paragraph" w:styleId="1075">
    <w:name w:val="批注文字1"/>
    <w:basedOn w:val="807"/>
    <w:next w:val="1075"/>
    <w:link w:val="1076"/>
    <w:uiPriority w:val="99"/>
    <w:qFormat/>
    <w:pPr>
      <w:jc w:val="left"/>
    </w:pPr>
  </w:style>
  <w:style w:type="character" w:styleId="1076">
    <w:name w:val="批注文字 字符1"/>
    <w:next w:val="1076"/>
    <w:link w:val="1075"/>
    <w:uiPriority w:val="99"/>
    <w:qFormat/>
    <w:rPr>
      <w:sz w:val="21"/>
      <w:szCs w:val="24"/>
    </w:rPr>
  </w:style>
  <w:style w:type="paragraph" w:styleId="1077">
    <w:name w:val="正文文本 31"/>
    <w:basedOn w:val="807"/>
    <w:next w:val="1077"/>
    <w:link w:val="1078"/>
    <w:qFormat/>
    <w:pPr>
      <w:spacing w:after="120"/>
    </w:pPr>
    <w:rPr>
      <w:sz w:val="16"/>
      <w:szCs w:val="16"/>
    </w:rPr>
  </w:style>
  <w:style w:type="character" w:styleId="1078">
    <w:name w:val="正文文本 3 字符"/>
    <w:next w:val="1078"/>
    <w:link w:val="1077"/>
    <w:qFormat/>
    <w:rPr>
      <w:sz w:val="16"/>
      <w:szCs w:val="16"/>
    </w:rPr>
  </w:style>
  <w:style w:type="paragraph" w:styleId="1079">
    <w:name w:val="正文文本11"/>
    <w:basedOn w:val="807"/>
    <w:next w:val="807"/>
    <w:link w:val="1080"/>
    <w:qFormat/>
    <w:pPr>
      <w:spacing w:before="120" w:line="22" w:lineRule="atLeast"/>
      <w:tabs>
        <w:tab w:val="left" w:pos="567" w:leader="none"/>
      </w:tabs>
    </w:pPr>
    <w:rPr>
      <w:rFonts w:ascii="宋体" w:hAnsi="宋体"/>
      <w:sz w:val="24"/>
    </w:rPr>
  </w:style>
  <w:style w:type="character" w:styleId="1080">
    <w:name w:val="正文文本 字符"/>
    <w:next w:val="1080"/>
    <w:link w:val="1079"/>
    <w:qFormat/>
    <w:rPr>
      <w:rFonts w:ascii="宋体" w:hAnsi="宋体"/>
      <w:sz w:val="24"/>
      <w:szCs w:val="24"/>
    </w:rPr>
  </w:style>
  <w:style w:type="paragraph" w:styleId="1081">
    <w:name w:val="列表 21"/>
    <w:basedOn w:val="807"/>
    <w:next w:val="1081"/>
    <w:link w:val="807"/>
    <w:qFormat/>
    <w:pPr>
      <w:ind w:left="100" w:hanging="200"/>
    </w:pPr>
  </w:style>
  <w:style w:type="paragraph" w:styleId="1082">
    <w:name w:val="文本块1"/>
    <w:basedOn w:val="807"/>
    <w:next w:val="1082"/>
    <w:link w:val="807"/>
    <w:qFormat/>
    <w:pPr>
      <w:ind w:left="480" w:right="-341" w:firstLine="513"/>
      <w:widowControl/>
    </w:pPr>
    <w:rPr>
      <w:sz w:val="24"/>
      <w:szCs w:val="20"/>
    </w:rPr>
  </w:style>
  <w:style w:type="paragraph" w:styleId="1083">
    <w:name w:val="目录 51"/>
    <w:basedOn w:val="807"/>
    <w:next w:val="807"/>
    <w:link w:val="807"/>
    <w:qFormat/>
    <w:pPr>
      <w:ind w:left="1680"/>
    </w:pPr>
  </w:style>
  <w:style w:type="paragraph" w:styleId="1084">
    <w:name w:val="目录 31"/>
    <w:basedOn w:val="807"/>
    <w:next w:val="807"/>
    <w:link w:val="807"/>
    <w:uiPriority w:val="39"/>
    <w:qFormat/>
    <w:pPr>
      <w:ind w:left="840"/>
    </w:pPr>
  </w:style>
  <w:style w:type="paragraph" w:styleId="1085">
    <w:name w:val="纯文本11"/>
    <w:basedOn w:val="807"/>
    <w:next w:val="1087"/>
    <w:link w:val="1086"/>
    <w:qFormat/>
    <w:rPr>
      <w:rFonts w:hint="eastAsia" w:ascii="宋体" w:hAnsi="Courier New"/>
      <w:szCs w:val="20"/>
    </w:rPr>
  </w:style>
  <w:style w:type="character" w:styleId="1086">
    <w:name w:val="纯文本 字符2"/>
    <w:next w:val="1086"/>
    <w:link w:val="1085"/>
    <w:qFormat/>
    <w:rPr>
      <w:rFonts w:hint="eastAsia" w:ascii="宋体" w:hAnsi="Courier New" w:eastAsia="宋体" w:cs="宋体"/>
      <w:sz w:val="21"/>
    </w:rPr>
  </w:style>
  <w:style w:type="paragraph" w:styleId="1087">
    <w:name w:val="目录 41"/>
    <w:basedOn w:val="807"/>
    <w:next w:val="807"/>
    <w:link w:val="807"/>
    <w:qFormat/>
    <w:pPr>
      <w:ind w:left="1260"/>
    </w:pPr>
  </w:style>
  <w:style w:type="paragraph" w:styleId="1088">
    <w:name w:val="目录 81"/>
    <w:basedOn w:val="807"/>
    <w:next w:val="807"/>
    <w:link w:val="807"/>
    <w:qFormat/>
    <w:pPr>
      <w:ind w:left="2940"/>
    </w:pPr>
  </w:style>
  <w:style w:type="paragraph" w:styleId="1089">
    <w:name w:val="日期1"/>
    <w:basedOn w:val="807"/>
    <w:next w:val="807"/>
    <w:link w:val="1090"/>
    <w:qFormat/>
    <w:pPr>
      <w:ind w:left="100"/>
    </w:pPr>
    <w:rPr>
      <w:rFonts w:ascii="仿宋_GB2312" w:hAnsi="宋体" w:eastAsia="仿宋_GB2312"/>
      <w:color w:val="000000"/>
      <w:sz w:val="24"/>
    </w:rPr>
  </w:style>
  <w:style w:type="character" w:styleId="1090">
    <w:name w:val="日期 字符"/>
    <w:next w:val="1090"/>
    <w:link w:val="1089"/>
    <w:qFormat/>
    <w:rPr>
      <w:rFonts w:ascii="仿宋_GB2312" w:hAnsi="宋体" w:eastAsia="仿宋_GB2312"/>
      <w:color w:val="000000"/>
      <w:sz w:val="24"/>
      <w:szCs w:val="24"/>
    </w:rPr>
  </w:style>
  <w:style w:type="paragraph" w:styleId="1091">
    <w:name w:val="正文文本缩进 21"/>
    <w:basedOn w:val="807"/>
    <w:next w:val="1091"/>
    <w:link w:val="1092"/>
    <w:qFormat/>
    <w:pPr>
      <w:ind w:firstLine="480"/>
    </w:pPr>
    <w:rPr>
      <w:rFonts w:ascii="仿宋_GB2312" w:eastAsia="仿宋_GB2312"/>
      <w:sz w:val="24"/>
    </w:rPr>
  </w:style>
  <w:style w:type="character" w:styleId="1092">
    <w:name w:val="正文文本缩进 2 字符"/>
    <w:next w:val="1092"/>
    <w:link w:val="1091"/>
    <w:qFormat/>
    <w:rPr>
      <w:rFonts w:ascii="仿宋_GB2312" w:eastAsia="仿宋_GB2312"/>
      <w:sz w:val="24"/>
      <w:szCs w:val="24"/>
    </w:rPr>
  </w:style>
  <w:style w:type="paragraph" w:styleId="1093">
    <w:name w:val="批注框文本1"/>
    <w:basedOn w:val="807"/>
    <w:next w:val="1093"/>
    <w:link w:val="1094"/>
    <w:qFormat/>
    <w:rPr>
      <w:sz w:val="18"/>
      <w:szCs w:val="18"/>
    </w:rPr>
  </w:style>
  <w:style w:type="character" w:styleId="1094">
    <w:name w:val="批注框文本 字符"/>
    <w:next w:val="1094"/>
    <w:link w:val="1093"/>
    <w:qFormat/>
    <w:rPr>
      <w:sz w:val="18"/>
      <w:szCs w:val="18"/>
    </w:rPr>
  </w:style>
  <w:style w:type="paragraph" w:styleId="1095">
    <w:name w:val="页脚1"/>
    <w:basedOn w:val="807"/>
    <w:next w:val="1095"/>
    <w:link w:val="1096"/>
    <w:uiPriority w:val="99"/>
    <w:qFormat/>
    <w:pPr>
      <w:jc w:val="left"/>
      <w:tabs>
        <w:tab w:val="center" w:pos="4153" w:leader="none"/>
        <w:tab w:val="right" w:pos="8306" w:leader="none"/>
      </w:tabs>
    </w:pPr>
    <w:rPr>
      <w:rFonts w:ascii="宋体"/>
      <w:sz w:val="18"/>
      <w:szCs w:val="20"/>
    </w:rPr>
  </w:style>
  <w:style w:type="character" w:styleId="1096">
    <w:name w:val="页脚 字符"/>
    <w:next w:val="1096"/>
    <w:link w:val="1095"/>
    <w:uiPriority w:val="99"/>
    <w:qFormat/>
    <w:rPr>
      <w:rFonts w:ascii="宋体" w:eastAsia="宋体"/>
      <w:sz w:val="18"/>
      <w:lang w:val="en-US" w:eastAsia="zh-CN" w:bidi="ar-SA"/>
    </w:rPr>
  </w:style>
  <w:style w:type="paragraph" w:styleId="1097">
    <w:name w:val="页眉1"/>
    <w:basedOn w:val="807"/>
    <w:next w:val="1097"/>
    <w:link w:val="1098"/>
    <w:qFormat/>
    <w:pPr>
      <w:jc w:val="center"/>
      <w:tabs>
        <w:tab w:val="center" w:pos="4153" w:leader="none"/>
        <w:tab w:val="right" w:pos="8306" w:leader="none"/>
      </w:tabs>
      <w:pBdr>
        <w:bottom w:val="single" w:color="000000" w:sz="6" w:space="1"/>
      </w:pBdr>
    </w:pPr>
    <w:rPr>
      <w:sz w:val="18"/>
      <w:szCs w:val="18"/>
    </w:rPr>
  </w:style>
  <w:style w:type="character" w:styleId="1098">
    <w:name w:val="页眉 字符"/>
    <w:next w:val="1098"/>
    <w:link w:val="1097"/>
    <w:qFormat/>
    <w:rPr>
      <w:rFonts w:eastAsia="宋体"/>
      <w:sz w:val="18"/>
      <w:szCs w:val="18"/>
      <w:lang w:val="en-US" w:eastAsia="zh-CN" w:bidi="ar-SA"/>
    </w:rPr>
  </w:style>
  <w:style w:type="paragraph" w:styleId="1099">
    <w:name w:val="目录 11"/>
    <w:basedOn w:val="807"/>
    <w:next w:val="807"/>
    <w:link w:val="807"/>
    <w:uiPriority w:val="39"/>
    <w:qFormat/>
    <w:pPr>
      <w:spacing w:line="300" w:lineRule="auto"/>
      <w:tabs>
        <w:tab w:val="left" w:pos="1050" w:leader="none"/>
        <w:tab w:val="right" w:pos="8937" w:leader="dot"/>
      </w:tabs>
    </w:pPr>
    <w:rPr>
      <w:rFonts w:ascii="宋体" w:hAnsi="宋体"/>
      <w:b/>
      <w:sz w:val="24"/>
    </w:rPr>
  </w:style>
  <w:style w:type="paragraph" w:styleId="1100">
    <w:name w:val="目录 61"/>
    <w:basedOn w:val="807"/>
    <w:next w:val="807"/>
    <w:link w:val="807"/>
    <w:qFormat/>
    <w:pPr>
      <w:ind w:left="2100"/>
    </w:pPr>
  </w:style>
  <w:style w:type="paragraph" w:styleId="1101">
    <w:name w:val="正文文本缩进 31"/>
    <w:basedOn w:val="807"/>
    <w:next w:val="1101"/>
    <w:link w:val="1102"/>
    <w:qFormat/>
    <w:pPr>
      <w:ind w:left="720" w:firstLine="480"/>
      <w:jc w:val="left"/>
      <w:spacing w:before="120" w:line="22" w:lineRule="atLeast"/>
    </w:pPr>
    <w:rPr>
      <w:rFonts w:ascii="宋体"/>
      <w:sz w:val="24"/>
      <w:szCs w:val="20"/>
    </w:rPr>
  </w:style>
  <w:style w:type="character" w:styleId="1102">
    <w:name w:val="正文文本缩进 3 字符"/>
    <w:next w:val="1102"/>
    <w:link w:val="1101"/>
    <w:qFormat/>
    <w:rPr>
      <w:rFonts w:ascii="宋体"/>
      <w:sz w:val="24"/>
    </w:rPr>
  </w:style>
  <w:style w:type="paragraph" w:styleId="1103">
    <w:name w:val="目录 21"/>
    <w:basedOn w:val="807"/>
    <w:next w:val="807"/>
    <w:link w:val="807"/>
    <w:uiPriority w:val="39"/>
    <w:qFormat/>
    <w:pPr>
      <w:ind w:left="420"/>
      <w:spacing w:line="312" w:lineRule="auto"/>
      <w:tabs>
        <w:tab w:val="right" w:pos="8937" w:leader="dot"/>
      </w:tabs>
    </w:pPr>
  </w:style>
  <w:style w:type="paragraph" w:styleId="1104">
    <w:name w:val="目录 91"/>
    <w:basedOn w:val="807"/>
    <w:next w:val="807"/>
    <w:link w:val="807"/>
    <w:qFormat/>
    <w:pPr>
      <w:ind w:left="3360"/>
    </w:pPr>
  </w:style>
  <w:style w:type="paragraph" w:styleId="1105">
    <w:name w:val="HTML 预设格式1"/>
    <w:basedOn w:val="807"/>
    <w:next w:val="1105"/>
    <w:link w:val="11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6">
    <w:name w:val="HTML 预设格式 字符"/>
    <w:next w:val="1106"/>
    <w:link w:val="1105"/>
    <w:qFormat/>
    <w:rPr>
      <w:rFonts w:ascii="宋体" w:hAnsi="宋体" w:cs="宋体"/>
      <w:sz w:val="24"/>
      <w:szCs w:val="24"/>
    </w:rPr>
  </w:style>
  <w:style w:type="paragraph" w:styleId="1107">
    <w:name w:val="普通(网站)1"/>
    <w:basedOn w:val="807"/>
    <w:next w:val="1107"/>
    <w:link w:val="807"/>
    <w:uiPriority w:val="99"/>
    <w:unhideWhenUsed/>
    <w:qFormat/>
    <w:pPr>
      <w:jc w:val="left"/>
      <w:spacing w:before="100" w:beforeAutospacing="1" w:after="100" w:afterAutospacing="1"/>
      <w:widowControl/>
    </w:pPr>
    <w:rPr>
      <w:rFonts w:ascii="宋体" w:hAnsi="宋体" w:cs="宋体"/>
      <w:sz w:val="24"/>
    </w:rPr>
  </w:style>
  <w:style w:type="paragraph" w:styleId="1108">
    <w:name w:val="索引 111"/>
    <w:basedOn w:val="807"/>
    <w:next w:val="807"/>
    <w:link w:val="807"/>
    <w:qFormat/>
    <w:rPr>
      <w:szCs w:val="20"/>
    </w:rPr>
  </w:style>
  <w:style w:type="paragraph" w:styleId="1109">
    <w:name w:val="标题1"/>
    <w:basedOn w:val="807"/>
    <w:next w:val="1109"/>
    <w:link w:val="1110"/>
    <w:qFormat/>
    <w:pPr>
      <w:jc w:val="center"/>
      <w:outlineLvl w:val="0"/>
    </w:pPr>
    <w:rPr>
      <w:b/>
      <w:sz w:val="32"/>
      <w:szCs w:val="20"/>
    </w:rPr>
  </w:style>
  <w:style w:type="character" w:styleId="1110">
    <w:name w:val="标题 字符"/>
    <w:next w:val="1110"/>
    <w:link w:val="1109"/>
    <w:qFormat/>
    <w:rPr>
      <w:b/>
      <w:sz w:val="32"/>
    </w:rPr>
  </w:style>
  <w:style w:type="paragraph" w:styleId="1111">
    <w:name w:val="批注主题1"/>
    <w:basedOn w:val="1075"/>
    <w:next w:val="1075"/>
    <w:link w:val="1112"/>
    <w:qFormat/>
    <w:rPr>
      <w:b/>
      <w:bCs/>
    </w:rPr>
  </w:style>
  <w:style w:type="character" w:styleId="1112">
    <w:name w:val="批注主题 字符"/>
    <w:next w:val="1112"/>
    <w:link w:val="1111"/>
    <w:qFormat/>
    <w:rPr>
      <w:rFonts w:ascii="Times New Roman" w:hAnsi="Times New Roman" w:eastAsia="宋体" w:cs="Times New Roman"/>
      <w:b/>
      <w:bCs/>
      <w:sz w:val="21"/>
      <w:szCs w:val="24"/>
      <w:lang w:val="en-US" w:eastAsia="zh-CN" w:bidi="ar-SA"/>
    </w:rPr>
  </w:style>
  <w:style w:type="paragraph" w:styleId="1113">
    <w:name w:val="正文首行缩进11"/>
    <w:basedOn w:val="1079"/>
    <w:next w:val="1113"/>
    <w:link w:val="807"/>
    <w:qFormat/>
    <w:pPr>
      <w:ind w:firstLine="420"/>
      <w:spacing w:after="120"/>
      <w:tabs>
        <w:tab w:val="left" w:pos="567" w:leader="none"/>
      </w:tabs>
    </w:pPr>
    <w:rPr>
      <w:rFonts w:ascii="Times New Roman"/>
      <w:sz w:val="21"/>
    </w:rPr>
  </w:style>
  <w:style w:type="table" w:styleId="1114">
    <w:name w:val="网格型1"/>
    <w:basedOn w:val="1070"/>
    <w:next w:val="1114"/>
    <w:link w:val="807"/>
    <w:uiPriority w:val="39"/>
    <w:qFormat/>
    <w:tblPr/>
  </w:style>
  <w:style w:type="table" w:styleId="1115">
    <w:name w:val="中等深浅网格 1 - 强调文字颜色 21"/>
    <w:basedOn w:val="1070"/>
    <w:next w:val="1115"/>
    <w:link w:val="807"/>
    <w:qFormat/>
    <w:rPr>
      <w:sz w:val="21"/>
      <w:szCs w:val="24"/>
    </w:rPr>
    <w:tblPr/>
  </w:style>
  <w:style w:type="character" w:styleId="1116">
    <w:name w:val="要点1"/>
    <w:next w:val="1116"/>
    <w:link w:val="807"/>
    <w:qFormat/>
    <w:rPr>
      <w:b/>
      <w:bCs/>
    </w:rPr>
  </w:style>
  <w:style w:type="character" w:styleId="1117">
    <w:name w:val="页码1"/>
    <w:next w:val="1117"/>
    <w:link w:val="807"/>
    <w:qFormat/>
  </w:style>
  <w:style w:type="character" w:styleId="1118">
    <w:name w:val="已访问的超链接1"/>
    <w:next w:val="1118"/>
    <w:link w:val="807"/>
    <w:qFormat/>
    <w:rPr>
      <w:color w:val="555555"/>
      <w:u w:val="none"/>
    </w:rPr>
  </w:style>
  <w:style w:type="character" w:styleId="1119">
    <w:name w:val="强调1"/>
    <w:next w:val="1119"/>
    <w:link w:val="807"/>
    <w:qFormat/>
    <w:rPr>
      <w:color w:val="cc0033"/>
    </w:rPr>
  </w:style>
  <w:style w:type="character" w:styleId="1120">
    <w:name w:val="超链接1"/>
    <w:next w:val="1120"/>
    <w:link w:val="807"/>
    <w:uiPriority w:val="99"/>
    <w:qFormat/>
    <w:rPr>
      <w:color w:val="555555"/>
      <w:u w:val="none"/>
    </w:rPr>
  </w:style>
  <w:style w:type="character" w:styleId="1121">
    <w:name w:val="批注引用1"/>
    <w:next w:val="1121"/>
    <w:link w:val="807"/>
    <w:uiPriority w:val="99"/>
    <w:qFormat/>
    <w:rPr>
      <w:sz w:val="21"/>
      <w:szCs w:val="21"/>
    </w:rPr>
  </w:style>
  <w:style w:type="character" w:styleId="1122">
    <w:name w:val="HTML 引文1"/>
    <w:next w:val="1122"/>
    <w:link w:val="807"/>
    <w:qFormat/>
    <w:rPr>
      <w:i/>
      <w:iCs/>
    </w:rPr>
  </w:style>
  <w:style w:type="character" w:styleId="1123">
    <w:name w:val="批注文字 字符"/>
    <w:next w:val="1123"/>
    <w:link w:val="807"/>
    <w:uiPriority w:val="99"/>
    <w:qFormat/>
    <w:rPr>
      <w:rFonts w:ascii="Times New Roman" w:hAnsi="Times New Roman" w:eastAsia="宋体" w:cs="Times New Roman"/>
      <w:sz w:val="24"/>
      <w:lang w:val="en-US" w:eastAsia="zh-CN" w:bidi="ar-SA"/>
    </w:rPr>
  </w:style>
  <w:style w:type="character" w:styleId="1124">
    <w:name w:val="c21"/>
    <w:next w:val="1124"/>
    <w:link w:val="807"/>
    <w:qFormat/>
    <w:rPr>
      <w:rFonts w:ascii="ˎ̥" w:hAnsi="ˎ̥"/>
      <w:color w:val="000000"/>
      <w:sz w:val="20"/>
      <w:szCs w:val="20"/>
      <w:u w:val="none"/>
    </w:rPr>
  </w:style>
  <w:style w:type="character" w:styleId="1125">
    <w:name w:val="title4"/>
    <w:next w:val="1125"/>
    <w:link w:val="807"/>
    <w:qFormat/>
    <w:rPr>
      <w:b/>
      <w:bCs/>
      <w:color w:val="1d87b3"/>
      <w:sz w:val="15"/>
      <w:szCs w:val="15"/>
    </w:rPr>
  </w:style>
  <w:style w:type="character" w:styleId="1126">
    <w:name w:val="标题 2 Char Char"/>
    <w:next w:val="1126"/>
    <w:link w:val="807"/>
    <w:qFormat/>
    <w:rPr>
      <w:rFonts w:ascii="Arial" w:hAnsi="Arial" w:eastAsia="黑体"/>
      <w:b/>
      <w:bCs/>
      <w:sz w:val="32"/>
      <w:szCs w:val="32"/>
      <w:lang w:val="en-US" w:eastAsia="zh-CN" w:bidi="ar-SA"/>
    </w:rPr>
  </w:style>
  <w:style w:type="character" w:styleId="1127">
    <w:name w:val="black1"/>
    <w:next w:val="1127"/>
    <w:link w:val="807"/>
    <w:qFormat/>
    <w:rPr>
      <w:color w:val="000000"/>
    </w:rPr>
  </w:style>
  <w:style w:type="character" w:styleId="1128">
    <w:name w:val="street-address"/>
    <w:next w:val="1128"/>
    <w:link w:val="807"/>
    <w:qFormat/>
  </w:style>
  <w:style w:type="character" w:styleId="1129">
    <w:name w:val="locality"/>
    <w:next w:val="1129"/>
    <w:link w:val="807"/>
    <w:qFormat/>
  </w:style>
  <w:style w:type="character" w:styleId="1130">
    <w:name w:val="正文文本缩进 Char1"/>
    <w:next w:val="1130"/>
    <w:link w:val="1131"/>
    <w:qFormat/>
    <w:rPr>
      <w:rFonts w:ascii="宋体" w:hAnsi="宋体" w:eastAsia="宋体"/>
      <w:sz w:val="24"/>
      <w:szCs w:val="24"/>
      <w:lang w:bidi="ar-SA"/>
    </w:rPr>
  </w:style>
  <w:style w:type="paragraph" w:styleId="1131">
    <w:name w:val="正文文本缩进1"/>
    <w:basedOn w:val="807"/>
    <w:next w:val="1131"/>
    <w:link w:val="1130"/>
    <w:qFormat/>
    <w:pPr>
      <w:ind w:firstLine="480"/>
      <w:spacing w:line="480" w:lineRule="exact"/>
    </w:pPr>
    <w:rPr>
      <w:rFonts w:ascii="宋体" w:hAnsi="宋体"/>
      <w:sz w:val="24"/>
    </w:rPr>
  </w:style>
  <w:style w:type="character" w:styleId="1132">
    <w:name w:val="Char Char11"/>
    <w:next w:val="1132"/>
    <w:link w:val="807"/>
    <w:qFormat/>
    <w:rPr>
      <w:rFonts w:ascii="宋体" w:eastAsia="宋体"/>
      <w:b/>
      <w:sz w:val="24"/>
      <w:u w:val="single"/>
      <w:lang w:val="en-US" w:eastAsia="zh-CN" w:bidi="ar-SA"/>
    </w:rPr>
  </w:style>
  <w:style w:type="character" w:styleId="1133">
    <w:name w:val="txt"/>
    <w:next w:val="1133"/>
    <w:link w:val="807"/>
    <w:qFormat/>
  </w:style>
  <w:style w:type="character" w:styleId="1134">
    <w:name w:val="正文缩进 Char Char"/>
    <w:next w:val="1134"/>
    <w:link w:val="1135"/>
    <w:qFormat/>
    <w:rPr>
      <w:rFonts w:ascii="宋体" w:eastAsia="宋体"/>
      <w:color w:val="000000"/>
      <w:sz w:val="28"/>
      <w:lang w:bidi="ar-SA"/>
    </w:rPr>
  </w:style>
  <w:style w:type="paragraph" w:styleId="1135">
    <w:name w:val="正文缩进1"/>
    <w:basedOn w:val="807"/>
    <w:next w:val="1135"/>
    <w:link w:val="1134"/>
    <w:qFormat/>
    <w:pPr>
      <w:ind w:firstLine="567"/>
      <w:spacing w:line="480" w:lineRule="exact"/>
      <w:widowControl/>
    </w:pPr>
    <w:rPr>
      <w:rFonts w:ascii="宋体"/>
      <w:color w:val="000000"/>
      <w:sz w:val="28"/>
      <w:szCs w:val="20"/>
    </w:rPr>
  </w:style>
  <w:style w:type="character" w:styleId="1136">
    <w:name w:val="普通文字1 Char1"/>
    <w:next w:val="1136"/>
    <w:link w:val="807"/>
    <w:qFormat/>
    <w:rPr>
      <w:rFonts w:ascii="宋体" w:hAnsi="Courier New" w:eastAsia="宋体"/>
      <w:sz w:val="21"/>
      <w:lang w:val="en-US" w:eastAsia="zh-CN" w:bidi="ar-SA"/>
    </w:rPr>
  </w:style>
  <w:style w:type="character" w:styleId="1137">
    <w:name w:val="chanpin1"/>
    <w:next w:val="1137"/>
    <w:link w:val="807"/>
    <w:qFormat/>
    <w:rPr>
      <w:rFonts w:ascii="ˎ̥" w:hAnsi="ˎ̥"/>
      <w:color w:val="000000"/>
      <w:sz w:val="20"/>
      <w:szCs w:val="20"/>
      <w:u w:val="none"/>
    </w:rPr>
  </w:style>
  <w:style w:type="character" w:styleId="1138">
    <w:name w:val="列表段落 字符"/>
    <w:next w:val="1138"/>
    <w:link w:val="1139"/>
    <w:uiPriority w:val="34"/>
    <w:qFormat/>
    <w:rPr>
      <w:rFonts w:ascii="Calibri" w:hAnsi="Calibri" w:eastAsia="宋体"/>
      <w:sz w:val="21"/>
      <w:szCs w:val="22"/>
      <w:lang w:val="en-US" w:eastAsia="zh-CN" w:bidi="ar-SA"/>
    </w:rPr>
  </w:style>
  <w:style w:type="paragraph" w:styleId="1139">
    <w:name w:val="列表段落1"/>
    <w:basedOn w:val="807"/>
    <w:next w:val="1139"/>
    <w:link w:val="1138"/>
    <w:uiPriority w:val="34"/>
    <w:qFormat/>
    <w:pPr>
      <w:ind w:firstLine="420"/>
    </w:pPr>
    <w:rPr>
      <w:rFonts w:ascii="Calibri" w:hAnsi="Calibri"/>
      <w:szCs w:val="22"/>
    </w:rPr>
  </w:style>
  <w:style w:type="character" w:styleId="1140">
    <w:name w:val="标题 3 Char Char"/>
    <w:next w:val="1140"/>
    <w:link w:val="807"/>
    <w:qFormat/>
    <w:rPr>
      <w:rFonts w:eastAsia="宋体"/>
      <w:b/>
      <w:bCs/>
      <w:sz w:val="32"/>
      <w:szCs w:val="32"/>
      <w:lang w:val="en-US" w:eastAsia="zh-CN" w:bidi="ar-SA"/>
    </w:rPr>
  </w:style>
  <w:style w:type="character" w:styleId="1141">
    <w:name w:val="段1 Char"/>
    <w:next w:val="1141"/>
    <w:link w:val="807"/>
    <w:qFormat/>
    <w:rPr>
      <w:rFonts w:ascii="宋体" w:eastAsia="宋体"/>
      <w:sz w:val="24"/>
      <w:lang w:val="en-US" w:eastAsia="zh-CN" w:bidi="ar-SA"/>
    </w:rPr>
  </w:style>
  <w:style w:type="character" w:styleId="1142">
    <w:name w:val="chanpin拷贝"/>
    <w:next w:val="1142"/>
    <w:link w:val="807"/>
    <w:qFormat/>
  </w:style>
  <w:style w:type="character" w:styleId="1143">
    <w:name w:val="纯文本 Char1"/>
    <w:next w:val="1143"/>
    <w:link w:val="807"/>
    <w:qFormat/>
    <w:rPr>
      <w:rFonts w:ascii="宋体" w:hAnsi="Courier New" w:eastAsia="宋体"/>
      <w:sz w:val="21"/>
      <w:lang w:val="en-US" w:eastAsia="zh-CN" w:bidi="ar-SA"/>
    </w:rPr>
  </w:style>
  <w:style w:type="character" w:styleId="1144">
    <w:name w:val="apple-style-span"/>
    <w:next w:val="1144"/>
    <w:link w:val="807"/>
    <w:qFormat/>
    <w:rPr>
      <w:rFonts w:cs="Times New Roman"/>
    </w:rPr>
  </w:style>
  <w:style w:type="paragraph" w:styleId="1145">
    <w:name w:val="二级条标题"/>
    <w:basedOn w:val="1146"/>
    <w:next w:val="807"/>
    <w:link w:val="807"/>
    <w:qFormat/>
    <w:pPr>
      <w:numPr>
        <w:ilvl w:val="0"/>
        <w:numId w:val="0"/>
      </w:numPr>
      <w:ind w:hanging="840"/>
      <w:tabs>
        <w:tab w:val="left" w:pos="360" w:leader="none"/>
        <w:tab w:val="left" w:pos="840" w:leader="none"/>
      </w:tabs>
      <w:outlineLvl w:val="2"/>
    </w:pPr>
    <w:rPr>
      <w:rFonts w:ascii="宋体" w:eastAsia="宋体"/>
      <w:b w:val="0"/>
    </w:rPr>
  </w:style>
  <w:style w:type="paragraph" w:styleId="1146">
    <w:name w:val="一级条标题"/>
    <w:basedOn w:val="1147"/>
    <w:next w:val="807"/>
    <w:link w:val="807"/>
    <w:qFormat/>
    <w:pPr>
      <w:numPr>
        <w:ilvl w:val="1"/>
      </w:numPr>
      <w:ind w:left="0" w:hanging="840"/>
      <w:tabs>
        <w:tab w:val="left" w:pos="360" w:leader="none"/>
        <w:tab w:val="left" w:pos="840" w:leader="none"/>
      </w:tabs>
      <w:outlineLvl w:val="1"/>
    </w:pPr>
  </w:style>
  <w:style w:type="paragraph" w:styleId="1147">
    <w:name w:val="章标题"/>
    <w:next w:val="807"/>
    <w:link w:val="80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8">
    <w:name w:val="font7"/>
    <w:basedOn w:val="807"/>
    <w:next w:val="1148"/>
    <w:link w:val="807"/>
    <w:qFormat/>
    <w:pPr>
      <w:jc w:val="left"/>
      <w:spacing w:before="100" w:beforeAutospacing="1" w:after="100" w:afterAutospacing="1"/>
      <w:widowControl/>
    </w:pPr>
    <w:rPr>
      <w:rFonts w:eastAsia="Arial Unicode MS"/>
      <w:b/>
      <w:bCs/>
      <w:color w:val="000000"/>
      <w:sz w:val="20"/>
      <w:szCs w:val="20"/>
    </w:rPr>
  </w:style>
  <w:style w:type="paragraph" w:styleId="1149">
    <w:name w:val="字元 字元"/>
    <w:basedOn w:val="807"/>
    <w:next w:val="1149"/>
    <w:link w:val="807"/>
    <w:qFormat/>
    <w:rPr>
      <w:rFonts w:ascii="Tahoma" w:hAnsi="Tahoma"/>
      <w:sz w:val="24"/>
      <w:szCs w:val="20"/>
    </w:rPr>
  </w:style>
  <w:style w:type="paragraph" w:styleId="1150">
    <w:name w:val="Char3 Char Char Char"/>
    <w:basedOn w:val="807"/>
    <w:next w:val="1150"/>
    <w:link w:val="807"/>
    <w:qFormat/>
    <w:rPr>
      <w:rFonts w:ascii="Tahoma" w:hAnsi="Tahoma"/>
      <w:sz w:val="24"/>
      <w:szCs w:val="20"/>
    </w:rPr>
  </w:style>
  <w:style w:type="paragraph" w:styleId="1151">
    <w:name w:val="font6"/>
    <w:basedOn w:val="807"/>
    <w:next w:val="1151"/>
    <w:link w:val="807"/>
    <w:qFormat/>
    <w:pPr>
      <w:jc w:val="left"/>
      <w:spacing w:before="100" w:beforeAutospacing="1" w:after="100" w:afterAutospacing="1"/>
      <w:widowControl/>
    </w:pPr>
    <w:rPr>
      <w:rFonts w:ascii="宋体" w:hAnsi="宋体" w:cs="宋体"/>
      <w:sz w:val="20"/>
      <w:szCs w:val="20"/>
    </w:rPr>
  </w:style>
  <w:style w:type="paragraph" w:styleId="1152">
    <w:name w:val="项目编号2"/>
    <w:basedOn w:val="1153"/>
    <w:next w:val="1152"/>
    <w:link w:val="807"/>
    <w:qFormat/>
    <w:pPr>
      <w:numPr>
        <w:numId w:val="3"/>
      </w:numPr>
    </w:pPr>
  </w:style>
  <w:style w:type="paragraph" w:styleId="1153">
    <w:name w:val="项目编号1"/>
    <w:basedOn w:val="807"/>
    <w:next w:val="1153"/>
    <w:link w:val="807"/>
    <w:qFormat/>
    <w:pPr>
      <w:numPr>
        <w:ilvl w:val="0"/>
        <w:numId w:val="2"/>
      </w:numPr>
      <w:spacing w:before="100" w:beforeAutospacing="1" w:after="100" w:afterAutospacing="1" w:line="360" w:lineRule="auto"/>
    </w:pPr>
    <w:rPr>
      <w:sz w:val="24"/>
    </w:rPr>
  </w:style>
  <w:style w:type="paragraph" w:styleId="1154">
    <w:name w:val="图中文字"/>
    <w:basedOn w:val="807"/>
    <w:next w:val="1154"/>
    <w:link w:val="807"/>
    <w:qFormat/>
    <w:pPr>
      <w:jc w:val="center"/>
      <w:spacing w:line="0" w:lineRule="atLeast"/>
    </w:pPr>
    <w:rPr>
      <w:sz w:val="24"/>
      <w:szCs w:val="20"/>
    </w:rPr>
  </w:style>
  <w:style w:type="paragraph" w:styleId="1155">
    <w:name w:val="xl46"/>
    <w:basedOn w:val="807"/>
    <w:next w:val="1155"/>
    <w:link w:val="80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6">
    <w:name w:val="xl25"/>
    <w:basedOn w:val="807"/>
    <w:next w:val="1156"/>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7">
    <w:name w:val="Char2"/>
    <w:basedOn w:val="807"/>
    <w:next w:val="1157"/>
    <w:link w:val="807"/>
    <w:qFormat/>
    <w:rPr>
      <w:rFonts w:ascii="Tahoma" w:hAnsi="Tahoma"/>
      <w:sz w:val="24"/>
      <w:szCs w:val="20"/>
    </w:rPr>
  </w:style>
  <w:style w:type="paragraph" w:styleId="1158">
    <w:name w:val="xl35"/>
    <w:basedOn w:val="807"/>
    <w:next w:val="1158"/>
    <w:link w:val="80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9">
    <w:name w:val="xl40"/>
    <w:basedOn w:val="807"/>
    <w:next w:val="1159"/>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xl52"/>
    <w:basedOn w:val="807"/>
    <w:next w:val="1160"/>
    <w:link w:val="80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1">
    <w:name w:val="xl43"/>
    <w:basedOn w:val="807"/>
    <w:next w:val="1161"/>
    <w:link w:val="80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2">
    <w:name w:val="background1"/>
    <w:basedOn w:val="807"/>
    <w:next w:val="1162"/>
    <w:link w:val="807"/>
    <w:qFormat/>
    <w:pPr>
      <w:jc w:val="left"/>
      <w:spacing w:before="100" w:beforeAutospacing="1" w:after="100" w:afterAutospacing="1"/>
      <w:widowControl/>
    </w:pPr>
    <w:rPr>
      <w:rFonts w:ascii="宋体" w:hAnsi="宋体" w:cs="宋体"/>
      <w:sz w:val="24"/>
    </w:rPr>
  </w:style>
  <w:style w:type="paragraph" w:styleId="1163">
    <w:name w:val="Char Char Char Char Char Char Char"/>
    <w:basedOn w:val="807"/>
    <w:next w:val="1163"/>
    <w:link w:val="807"/>
    <w:qFormat/>
    <w:pPr>
      <w:ind w:firstLine="200"/>
      <w:spacing w:line="360" w:lineRule="auto"/>
    </w:pPr>
    <w:rPr>
      <w:rFonts w:eastAsia="仿宋_GB2312"/>
      <w:sz w:val="24"/>
    </w:rPr>
  </w:style>
  <w:style w:type="paragraph" w:styleId="1164">
    <w:name w:val="xl38"/>
    <w:basedOn w:val="807"/>
    <w:next w:val="1164"/>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5">
    <w:name w:val="xl36"/>
    <w:basedOn w:val="807"/>
    <w:next w:val="1165"/>
    <w:link w:val="80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6">
    <w:name w:val="正文 + 宋体"/>
    <w:basedOn w:val="807"/>
    <w:next w:val="1166"/>
    <w:link w:val="807"/>
    <w:qFormat/>
    <w:pPr>
      <w:ind w:left="360" w:hanging="360"/>
      <w:jc w:val="left"/>
      <w:widowControl/>
    </w:pPr>
    <w:rPr>
      <w:rFonts w:ascii="宋体" w:hAnsi="宋体" w:cs="宋体"/>
      <w:b/>
      <w:bCs/>
      <w:color w:val="000000"/>
      <w:sz w:val="18"/>
      <w:szCs w:val="18"/>
    </w:rPr>
  </w:style>
  <w:style w:type="paragraph" w:styleId="1167">
    <w:name w:val="正文列项_数字"/>
    <w:basedOn w:val="807"/>
    <w:next w:val="1167"/>
    <w:link w:val="807"/>
    <w:qFormat/>
    <w:pPr>
      <w:numPr>
        <w:ilvl w:val="7"/>
        <w:numId w:val="1"/>
      </w:numPr>
      <w:ind w:left="680" w:hanging="150"/>
      <w:spacing w:line="460" w:lineRule="exact"/>
      <w:tabs>
        <w:tab w:val="clear" w:pos="860" w:leader="none"/>
      </w:tabs>
      <w:outlineLvl w:val="7"/>
    </w:pPr>
    <w:rPr>
      <w:rFonts w:ascii="宋体"/>
      <w:sz w:val="28"/>
      <w:szCs w:val="20"/>
    </w:rPr>
  </w:style>
  <w:style w:type="paragraph" w:styleId="1168">
    <w:name w:val="xl39"/>
    <w:basedOn w:val="807"/>
    <w:next w:val="1168"/>
    <w:link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9">
    <w:name w:val="xl37"/>
    <w:basedOn w:val="807"/>
    <w:next w:val="1169"/>
    <w:link w:val="80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0">
    <w:name w:val="xl32"/>
    <w:basedOn w:val="807"/>
    <w:next w:val="1170"/>
    <w:link w:val="80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name w:val="font8"/>
    <w:basedOn w:val="807"/>
    <w:next w:val="1171"/>
    <w:link w:val="807"/>
    <w:qFormat/>
    <w:pPr>
      <w:jc w:val="left"/>
      <w:spacing w:before="100" w:beforeAutospacing="1" w:after="100" w:afterAutospacing="1"/>
      <w:widowControl/>
    </w:pPr>
    <w:rPr>
      <w:sz w:val="36"/>
      <w:szCs w:val="36"/>
    </w:rPr>
  </w:style>
  <w:style w:type="paragraph" w:styleId="1172">
    <w:name w:val="Char"/>
    <w:basedOn w:val="807"/>
    <w:next w:val="1172"/>
    <w:link w:val="807"/>
    <w:qFormat/>
    <w:pPr>
      <w:tabs>
        <w:tab w:val="left" w:pos="360" w:leader="none"/>
      </w:tabs>
    </w:pPr>
    <w:rPr>
      <w:sz w:val="24"/>
    </w:rPr>
  </w:style>
  <w:style w:type="paragraph" w:styleId="1173">
    <w:name w:val="Char Char Char Char Char Char Char Char Char Char Char Char Char Char Char Char"/>
    <w:basedOn w:val="807"/>
    <w:next w:val="1173"/>
    <w:link w:val="807"/>
    <w:qFormat/>
    <w:pPr>
      <w:jc w:val="center"/>
      <w:spacing w:after="160" w:line="240" w:lineRule="exact"/>
      <w:widowControl/>
    </w:pPr>
    <w:rPr>
      <w:rFonts w:ascii="宋体" w:hAnsi="宋体"/>
      <w:b/>
      <w:sz w:val="30"/>
      <w:szCs w:val="30"/>
      <w:lang w:eastAsia="en-US"/>
    </w:rPr>
  </w:style>
  <w:style w:type="paragraph" w:styleId="1174">
    <w:name w:val="xl45"/>
    <w:basedOn w:val="807"/>
    <w:next w:val="1174"/>
    <w:link w:val="80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5">
    <w:name w:val="Char Char1 Char Char Char Char Char Char"/>
    <w:basedOn w:val="807"/>
    <w:next w:val="1175"/>
    <w:link w:val="807"/>
    <w:qFormat/>
    <w:pPr>
      <w:jc w:val="left"/>
      <w:spacing w:after="160" w:line="240" w:lineRule="exact"/>
      <w:widowControl/>
    </w:pPr>
    <w:rPr>
      <w:rFonts w:ascii="Verdana" w:hAnsi="Verdana" w:eastAsia="仿宋_GB2312"/>
      <w:sz w:val="24"/>
      <w:szCs w:val="20"/>
      <w:lang w:eastAsia="en-US"/>
    </w:rPr>
  </w:style>
  <w:style w:type="paragraph" w:styleId="1176">
    <w:name w:val="Char Char1"/>
    <w:basedOn w:val="1073"/>
    <w:next w:val="1176"/>
    <w:link w:val="807"/>
    <w:qFormat/>
    <w:rPr>
      <w:rFonts w:ascii="Tahoma" w:hAnsi="Tahoma"/>
      <w:sz w:val="24"/>
    </w:rPr>
  </w:style>
  <w:style w:type="paragraph" w:styleId="1177">
    <w:name w:val="xl26"/>
    <w:basedOn w:val="807"/>
    <w:next w:val="1177"/>
    <w:link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8">
    <w:name w:val="xl30"/>
    <w:basedOn w:val="807"/>
    <w:next w:val="1178"/>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name w:val="xl41"/>
    <w:basedOn w:val="807"/>
    <w:next w:val="1179"/>
    <w:link w:val="80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0">
    <w:name w:val="样式 宋体 五号 行距: 单倍行距"/>
    <w:basedOn w:val="807"/>
    <w:next w:val="1180"/>
    <w:link w:val="807"/>
    <w:qFormat/>
    <w:pPr>
      <w:jc w:val="left"/>
    </w:pPr>
    <w:rPr>
      <w:rFonts w:ascii="宋体" w:hAnsi="宋体"/>
      <w:szCs w:val="20"/>
    </w:rPr>
  </w:style>
  <w:style w:type="paragraph" w:styleId="1181">
    <w:name w:val="Char1 Char Char Char1"/>
    <w:basedOn w:val="807"/>
    <w:next w:val="1181"/>
    <w:link w:val="807"/>
    <w:qFormat/>
    <w:rPr>
      <w:rFonts w:ascii="Tahoma" w:hAnsi="Tahoma" w:cs="仿宋_GB2312"/>
      <w:sz w:val="24"/>
      <w:szCs w:val="28"/>
    </w:rPr>
  </w:style>
  <w:style w:type="paragraph" w:styleId="1182">
    <w:name w:val="四级条标题"/>
    <w:basedOn w:val="1183"/>
    <w:next w:val="807"/>
    <w:link w:val="807"/>
    <w:qFormat/>
    <w:pPr>
      <w:numPr>
        <w:ilvl w:val="4"/>
      </w:numPr>
      <w:ind w:left="0" w:hanging="840"/>
      <w:tabs>
        <w:tab w:val="left" w:pos="360" w:leader="none"/>
        <w:tab w:val="left" w:pos="840" w:leader="none"/>
      </w:tabs>
      <w:outlineLvl w:val="4"/>
    </w:pPr>
  </w:style>
  <w:style w:type="paragraph" w:styleId="1183">
    <w:name w:val="三级条标题"/>
    <w:basedOn w:val="1145"/>
    <w:next w:val="807"/>
    <w:link w:val="807"/>
    <w:qFormat/>
    <w:pPr>
      <w:numPr>
        <w:ilvl w:val="3"/>
        <w:numId w:val="1"/>
      </w:numPr>
      <w:ind w:left="0" w:hanging="840"/>
      <w:tabs>
        <w:tab w:val="left" w:pos="360" w:leader="none"/>
        <w:tab w:val="left" w:pos="840" w:leader="none"/>
      </w:tabs>
      <w:outlineLvl w:val="3"/>
    </w:pPr>
  </w:style>
  <w:style w:type="paragraph" w:styleId="1184">
    <w:name w:val="??"/>
    <w:next w:val="1184"/>
    <w:link w:val="807"/>
    <w:qFormat/>
    <w:pPr>
      <w:jc w:val="both"/>
      <w:widowControl w:val="off"/>
    </w:pPr>
    <w:rPr>
      <w:sz w:val="21"/>
      <w:lang w:val="en-US" w:eastAsia="zh-CN" w:bidi="ar-SA"/>
    </w:rPr>
  </w:style>
  <w:style w:type="paragraph" w:styleId="1185">
    <w:name w:val="样式 标题 2 + 宋体 五号 行距: 单倍行距"/>
    <w:basedOn w:val="1052"/>
    <w:next w:val="1185"/>
    <w:link w:val="80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86">
    <w:name w:val="List Paragraph1"/>
    <w:basedOn w:val="807"/>
    <w:next w:val="1186"/>
    <w:link w:val="807"/>
    <w:qFormat/>
    <w:pPr>
      <w:ind w:firstLine="420"/>
    </w:pPr>
    <w:rPr>
      <w:rFonts w:ascii="Calibri" w:hAnsi="Calibri"/>
      <w:szCs w:val="22"/>
    </w:rPr>
  </w:style>
  <w:style w:type="paragraph" w:styleId="1187">
    <w:name w:val="项目符号1"/>
    <w:basedOn w:val="1188"/>
    <w:next w:val="1187"/>
    <w:link w:val="807"/>
    <w:qFormat/>
    <w:pPr>
      <w:ind w:left="-25" w:firstLine="0"/>
    </w:pPr>
  </w:style>
  <w:style w:type="paragraph" w:styleId="1188">
    <w:name w:val="正文文本样式"/>
    <w:basedOn w:val="807"/>
    <w:next w:val="1188"/>
    <w:link w:val="807"/>
    <w:qFormat/>
    <w:pPr>
      <w:ind w:firstLine="482"/>
      <w:spacing w:line="360" w:lineRule="auto"/>
    </w:pPr>
    <w:rPr>
      <w:rFonts w:cs="宋体"/>
      <w:sz w:val="24"/>
      <w:szCs w:val="20"/>
    </w:rPr>
  </w:style>
  <w:style w:type="paragraph" w:styleId="1189">
    <w:name w:val="xl27"/>
    <w:basedOn w:val="807"/>
    <w:next w:val="1189"/>
    <w:link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0">
    <w:name w:val="font5"/>
    <w:basedOn w:val="807"/>
    <w:next w:val="1190"/>
    <w:link w:val="807"/>
    <w:qFormat/>
    <w:pPr>
      <w:jc w:val="left"/>
      <w:spacing w:before="100" w:beforeAutospacing="1" w:after="100" w:afterAutospacing="1"/>
      <w:widowControl/>
    </w:pPr>
    <w:rPr>
      <w:rFonts w:ascii="宋体" w:hAnsi="宋体" w:cs="宋体"/>
      <w:sz w:val="18"/>
      <w:szCs w:val="18"/>
    </w:rPr>
  </w:style>
  <w:style w:type="paragraph" w:styleId="1191">
    <w:name w:val="五级条标题"/>
    <w:basedOn w:val="1182"/>
    <w:next w:val="807"/>
    <w:link w:val="807"/>
    <w:qFormat/>
    <w:pPr>
      <w:numPr>
        <w:ilvl w:val="5"/>
      </w:numPr>
      <w:ind w:left="0" w:hanging="840"/>
      <w:tabs>
        <w:tab w:val="left" w:pos="360" w:leader="none"/>
        <w:tab w:val="left" w:pos="840" w:leader="none"/>
      </w:tabs>
      <w:outlineLvl w:val="5"/>
    </w:pPr>
  </w:style>
  <w:style w:type="paragraph" w:styleId="1192">
    <w:name w:val="xl49"/>
    <w:basedOn w:val="807"/>
    <w:next w:val="1192"/>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3">
    <w:name w:val="文档正文"/>
    <w:basedOn w:val="807"/>
    <w:next w:val="1193"/>
    <w:link w:val="807"/>
    <w:qFormat/>
    <w:pPr>
      <w:spacing w:before="120" w:after="120" w:line="180" w:lineRule="auto"/>
    </w:pPr>
    <w:rPr>
      <w:rFonts w:ascii="Arial" w:hAnsi="Arial"/>
      <w:szCs w:val="20"/>
    </w:rPr>
  </w:style>
  <w:style w:type="paragraph" w:styleId="1194">
    <w:name w:val="xl33"/>
    <w:basedOn w:val="807"/>
    <w:next w:val="1194"/>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5">
    <w:name w:val="xl42"/>
    <w:basedOn w:val="807"/>
    <w:next w:val="1195"/>
    <w:link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6">
    <w:name w:val="Char Char Char1 Char"/>
    <w:basedOn w:val="807"/>
    <w:next w:val="1196"/>
    <w:link w:val="807"/>
    <w:qFormat/>
    <w:rPr>
      <w:rFonts w:ascii="Tahoma" w:hAnsi="Tahoma"/>
      <w:sz w:val="24"/>
      <w:szCs w:val="20"/>
    </w:rPr>
  </w:style>
  <w:style w:type="paragraph" w:styleId="1197">
    <w:name w:val="xl44"/>
    <w:basedOn w:val="807"/>
    <w:next w:val="1197"/>
    <w:link w:val="80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8">
    <w:name w:val="1名"/>
    <w:basedOn w:val="807"/>
    <w:next w:val="1198"/>
    <w:link w:val="807"/>
    <w:qFormat/>
    <w:pPr>
      <w:numPr>
        <w:ilvl w:val="0"/>
        <w:numId w:val="5"/>
      </w:numPr>
      <w:spacing w:before="120"/>
      <w:tabs>
        <w:tab w:val="left" w:pos="360" w:leader="none"/>
      </w:tabs>
    </w:pPr>
    <w:rPr>
      <w:rFonts w:ascii="宋体"/>
      <w:sz w:val="28"/>
      <w:szCs w:val="20"/>
    </w:rPr>
  </w:style>
  <w:style w:type="paragraph" w:styleId="1199">
    <w:name w:val="font9"/>
    <w:basedOn w:val="807"/>
    <w:next w:val="1199"/>
    <w:link w:val="807"/>
    <w:qFormat/>
    <w:pPr>
      <w:jc w:val="left"/>
      <w:spacing w:before="100" w:beforeAutospacing="1" w:after="100" w:afterAutospacing="1"/>
      <w:widowControl/>
    </w:pPr>
    <w:rPr>
      <w:rFonts w:hint="eastAsia" w:ascii="宋体" w:hAnsi="宋体" w:cs="Arial Unicode MS"/>
      <w:color w:val="000000"/>
      <w:sz w:val="20"/>
      <w:szCs w:val="20"/>
    </w:rPr>
  </w:style>
  <w:style w:type="paragraph" w:styleId="1200">
    <w:name w:val="Char Char Char1 Char1"/>
    <w:basedOn w:val="807"/>
    <w:next w:val="1200"/>
    <w:link w:val="807"/>
    <w:qFormat/>
    <w:rPr>
      <w:rFonts w:ascii="Tahoma" w:hAnsi="Tahoma"/>
      <w:sz w:val="24"/>
      <w:szCs w:val="20"/>
    </w:rPr>
  </w:style>
  <w:style w:type="paragraph" w:styleId="1201">
    <w:name w:val="Char Char Char Char Char Char Char Char Char Char"/>
    <w:basedOn w:val="807"/>
    <w:next w:val="1201"/>
    <w:link w:val="807"/>
    <w:qFormat/>
  </w:style>
  <w:style w:type="paragraph" w:styleId="1202">
    <w:name w:val="Char Char1 Char Char Char Char Char Char Char Char"/>
    <w:basedOn w:val="807"/>
    <w:next w:val="1202"/>
    <w:link w:val="807"/>
    <w:qFormat/>
    <w:pPr>
      <w:jc w:val="left"/>
      <w:spacing w:after="160" w:line="240" w:lineRule="exact"/>
      <w:widowControl/>
    </w:pPr>
    <w:rPr>
      <w:rFonts w:ascii="Verdana" w:hAnsi="Verdana"/>
      <w:sz w:val="20"/>
      <w:szCs w:val="20"/>
      <w:lang w:eastAsia="en-US"/>
    </w:rPr>
  </w:style>
  <w:style w:type="paragraph" w:styleId="1203">
    <w:name w:val="Char1"/>
    <w:basedOn w:val="807"/>
    <w:next w:val="1203"/>
    <w:link w:val="807"/>
    <w:qFormat/>
    <w:pPr>
      <w:tabs>
        <w:tab w:val="left" w:pos="360" w:leader="none"/>
      </w:tabs>
    </w:pPr>
    <w:rPr>
      <w:sz w:val="24"/>
    </w:rPr>
  </w:style>
  <w:style w:type="paragraph" w:styleId="1204">
    <w:name w:val="正文列项_字母"/>
    <w:basedOn w:val="807"/>
    <w:next w:val="1204"/>
    <w:link w:val="807"/>
    <w:qFormat/>
    <w:pPr>
      <w:numPr>
        <w:ilvl w:val="6"/>
        <w:numId w:val="1"/>
      </w:numPr>
      <w:ind w:left="480" w:hanging="180"/>
      <w:spacing w:line="460" w:lineRule="exact"/>
      <w:tabs>
        <w:tab w:val="clear" w:pos="635" w:leader="none"/>
      </w:tabs>
      <w:outlineLvl w:val="6"/>
    </w:pPr>
    <w:rPr>
      <w:rFonts w:ascii="宋体"/>
      <w:sz w:val="28"/>
      <w:szCs w:val="20"/>
    </w:rPr>
  </w:style>
  <w:style w:type="paragraph" w:styleId="1205">
    <w:name w:val="xl28"/>
    <w:basedOn w:val="807"/>
    <w:next w:val="1205"/>
    <w:link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7"/>
    <w:basedOn w:val="807"/>
    <w:next w:val="1206"/>
    <w:link w:val="80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name w:val="默认段落字体 Para Char Char Char Char"/>
    <w:basedOn w:val="807"/>
    <w:next w:val="1207"/>
    <w:link w:val="807"/>
    <w:qFormat/>
    <w:rPr>
      <w:rFonts w:ascii="Arial" w:hAnsi="Arial" w:cs="Arial"/>
      <w:szCs w:val="21"/>
    </w:rPr>
  </w:style>
  <w:style w:type="paragraph" w:styleId="1208">
    <w:name w:val="xl48"/>
    <w:basedOn w:val="807"/>
    <w:next w:val="1208"/>
    <w:link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9">
    <w:name w:val="xl31"/>
    <w:basedOn w:val="807"/>
    <w:next w:val="1209"/>
    <w:link w:val="80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0">
    <w:name w:val="xl53"/>
    <w:basedOn w:val="807"/>
    <w:next w:val="1210"/>
    <w:link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name w:val="Char Char Char"/>
    <w:basedOn w:val="807"/>
    <w:next w:val="1211"/>
    <w:link w:val="807"/>
    <w:qFormat/>
    <w:rPr>
      <w:rFonts w:ascii="Tahoma" w:hAnsi="Tahoma"/>
      <w:sz w:val="24"/>
      <w:szCs w:val="20"/>
    </w:rPr>
  </w:style>
  <w:style w:type="paragraph" w:styleId="1212">
    <w:name w:val="xl50"/>
    <w:basedOn w:val="807"/>
    <w:next w:val="1212"/>
    <w:link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3">
    <w:name w:val="缺省文本"/>
    <w:basedOn w:val="807"/>
    <w:next w:val="1213"/>
    <w:link w:val="807"/>
    <w:qFormat/>
    <w:pPr>
      <w:jc w:val="left"/>
    </w:pPr>
    <w:rPr>
      <w:sz w:val="24"/>
    </w:rPr>
  </w:style>
  <w:style w:type="paragraph" w:styleId="1214">
    <w:name w:val="Char Char Char1"/>
    <w:basedOn w:val="807"/>
    <w:next w:val="1214"/>
    <w:link w:val="807"/>
    <w:qFormat/>
    <w:rPr>
      <w:rFonts w:ascii="Tahoma" w:hAnsi="Tahoma"/>
      <w:sz w:val="24"/>
      <w:szCs w:val="20"/>
    </w:rPr>
  </w:style>
  <w:style w:type="paragraph" w:styleId="1215">
    <w:name w:val="Char Char Char Char Char Char Char1"/>
    <w:basedOn w:val="807"/>
    <w:next w:val="1215"/>
    <w:link w:val="807"/>
    <w:qFormat/>
    <w:pPr>
      <w:ind w:firstLine="200"/>
      <w:spacing w:line="360" w:lineRule="auto"/>
    </w:pPr>
    <w:rPr>
      <w:rFonts w:eastAsia="仿宋_GB2312"/>
      <w:sz w:val="24"/>
    </w:rPr>
  </w:style>
  <w:style w:type="paragraph" w:styleId="1216">
    <w:name w:val="xl51"/>
    <w:basedOn w:val="807"/>
    <w:next w:val="1216"/>
    <w:link w:val="80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7">
    <w:name w:val="样式2"/>
    <w:basedOn w:val="1108"/>
    <w:next w:val="1217"/>
    <w:link w:val="807"/>
    <w:qFormat/>
    <w:pPr>
      <w:jc w:val="center"/>
      <w:spacing w:line="360" w:lineRule="auto"/>
    </w:pPr>
    <w:rPr>
      <w:sz w:val="24"/>
    </w:rPr>
  </w:style>
  <w:style w:type="paragraph" w:styleId="1218">
    <w:name w:val="xl24"/>
    <w:basedOn w:val="807"/>
    <w:next w:val="1218"/>
    <w:link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name w:val="xl29"/>
    <w:basedOn w:val="807"/>
    <w:next w:val="1219"/>
    <w:link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0">
    <w:name w:val="正文 + 楷体_GB2312"/>
    <w:basedOn w:val="807"/>
    <w:next w:val="1220"/>
    <w:link w:val="807"/>
    <w:qFormat/>
    <w:pPr>
      <w:jc w:val="left"/>
      <w:widowControl/>
    </w:pPr>
    <w:rPr>
      <w:rFonts w:ascii="楷体_GB2312" w:eastAsia="楷体_GB2312" w:cs="Arial"/>
      <w:sz w:val="24"/>
    </w:rPr>
  </w:style>
  <w:style w:type="paragraph" w:styleId="1221">
    <w:name w:val="xl34"/>
    <w:basedOn w:val="807"/>
    <w:next w:val="1221"/>
    <w:link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2">
    <w:name w:val="1 Char Char Char Char"/>
    <w:basedOn w:val="807"/>
    <w:next w:val="1222"/>
    <w:link w:val="807"/>
    <w:qFormat/>
    <w:rPr>
      <w:rFonts w:ascii="Tahoma" w:hAnsi="Tahoma"/>
      <w:sz w:val="24"/>
      <w:szCs w:val="20"/>
    </w:rPr>
  </w:style>
  <w:style w:type="paragraph" w:styleId="1223">
    <w:name w:val="Default"/>
    <w:next w:val="1223"/>
    <w:link w:val="807"/>
    <w:qFormat/>
    <w:pPr>
      <w:widowControl w:val="off"/>
    </w:pPr>
    <w:rPr>
      <w:rFonts w:ascii="Symbol" w:hAnsi="Symbol" w:cs="Symbol"/>
      <w:color w:val="000000"/>
      <w:sz w:val="24"/>
      <w:szCs w:val="24"/>
      <w:lang w:val="en-US" w:eastAsia="zh-CN" w:bidi="ar-SA"/>
    </w:rPr>
  </w:style>
  <w:style w:type="paragraph" w:styleId="1224">
    <w:name w:val="列出段落1"/>
    <w:basedOn w:val="807"/>
    <w:next w:val="1224"/>
    <w:link w:val="807"/>
    <w:qFormat/>
    <w:pPr>
      <w:ind w:firstLine="420"/>
    </w:pPr>
    <w:rPr>
      <w:rFonts w:ascii="Calibri" w:hAnsi="Calibri"/>
      <w:szCs w:val="22"/>
    </w:rPr>
  </w:style>
  <w:style w:type="paragraph" w:styleId="1225">
    <w:name w:val="default"/>
    <w:basedOn w:val="807"/>
    <w:next w:val="1225"/>
    <w:link w:val="807"/>
    <w:qFormat/>
    <w:pPr>
      <w:jc w:val="left"/>
      <w:spacing w:before="100" w:beforeAutospacing="1" w:after="100" w:afterAutospacing="1"/>
      <w:widowControl/>
    </w:pPr>
    <w:rPr>
      <w:rFonts w:ascii="宋体" w:hAnsi="宋体" w:cs="宋体"/>
      <w:sz w:val="24"/>
    </w:rPr>
  </w:style>
  <w:style w:type="paragraph" w:styleId="1226">
    <w:name w:val="字元 字元1"/>
    <w:basedOn w:val="807"/>
    <w:next w:val="1226"/>
    <w:link w:val="807"/>
    <w:qFormat/>
    <w:rPr>
      <w:rFonts w:ascii="Tahoma" w:hAnsi="Tahoma"/>
      <w:sz w:val="24"/>
      <w:szCs w:val="20"/>
    </w:rPr>
  </w:style>
  <w:style w:type="paragraph" w:styleId="1227">
    <w:name w:val="_Style 160"/>
    <w:next w:val="1227"/>
    <w:link w:val="807"/>
    <w:qFormat/>
    <w:rPr>
      <w:sz w:val="21"/>
      <w:szCs w:val="24"/>
      <w:lang w:val="en-US" w:eastAsia="zh-CN" w:bidi="ar-SA"/>
    </w:rPr>
  </w:style>
  <w:style w:type="paragraph" w:styleId="1228">
    <w:name w:val="项目编号3"/>
    <w:basedOn w:val="1188"/>
    <w:next w:val="1228"/>
    <w:link w:val="807"/>
    <w:qFormat/>
    <w:pPr>
      <w:numPr>
        <w:ilvl w:val="0"/>
        <w:numId w:val="6"/>
      </w:numPr>
    </w:pPr>
  </w:style>
  <w:style w:type="paragraph" w:styleId="1229">
    <w:name w:val="Char21"/>
    <w:basedOn w:val="807"/>
    <w:next w:val="1229"/>
    <w:link w:val="807"/>
    <w:qFormat/>
    <w:rPr>
      <w:rFonts w:ascii="Tahoma" w:hAnsi="Tahoma"/>
      <w:sz w:val="24"/>
      <w:szCs w:val="20"/>
    </w:rPr>
  </w:style>
  <w:style w:type="paragraph" w:styleId="1230">
    <w:name w:val="表格文字"/>
    <w:basedOn w:val="812"/>
    <w:next w:val="1230"/>
    <w:link w:val="807"/>
    <w:qFormat/>
    <w:pPr>
      <w:ind w:firstLine="0"/>
      <w:spacing w:before="20" w:after="20" w:line="240" w:lineRule="auto"/>
    </w:pPr>
    <w:rPr>
      <w:rFonts w:ascii="Century Gothic" w:hAnsi="Century Gothic"/>
      <w:sz w:val="20"/>
      <w:szCs w:val="20"/>
    </w:rPr>
  </w:style>
  <w:style w:type="paragraph" w:styleId="1231">
    <w:name w:val="Char Char Char Char Char Char Char Char Char Char1"/>
    <w:basedOn w:val="807"/>
    <w:next w:val="1231"/>
    <w:link w:val="807"/>
    <w:qFormat/>
    <w:rPr>
      <w:rFonts w:ascii="宋体" w:hAnsi="宋体" w:cs="Courier New"/>
      <w:sz w:val="32"/>
      <w:szCs w:val="32"/>
    </w:rPr>
  </w:style>
  <w:style w:type="paragraph" w:styleId="1232">
    <w:name w:val="正文文本样式 加粗"/>
    <w:basedOn w:val="1188"/>
    <w:next w:val="1232"/>
    <w:link w:val="807"/>
    <w:qFormat/>
    <w:rPr>
      <w:b/>
    </w:rPr>
  </w:style>
  <w:style w:type="paragraph" w:styleId="1233">
    <w:name w:val="Char2 Char Char Char Char Char Char"/>
    <w:basedOn w:val="807"/>
    <w:next w:val="1233"/>
    <w:link w:val="807"/>
    <w:qFormat/>
    <w:pPr>
      <w:jc w:val="center"/>
      <w:spacing w:line="400" w:lineRule="exact"/>
      <w:widowControl/>
    </w:pPr>
  </w:style>
  <w:style w:type="paragraph" w:styleId="1234">
    <w:name w:val="Char Char4"/>
    <w:basedOn w:val="807"/>
    <w:next w:val="1234"/>
    <w:link w:val="807"/>
    <w:qFormat/>
    <w:pPr>
      <w:jc w:val="center"/>
      <w:spacing w:line="400" w:lineRule="exact"/>
      <w:widowControl/>
    </w:pPr>
  </w:style>
  <w:style w:type="paragraph" w:styleId="1235">
    <w:name w:val="Char3 Char Char Char1"/>
    <w:basedOn w:val="807"/>
    <w:next w:val="1235"/>
    <w:link w:val="807"/>
    <w:qFormat/>
    <w:rPr>
      <w:rFonts w:ascii="Tahoma" w:hAnsi="Tahoma"/>
      <w:sz w:val="24"/>
      <w:szCs w:val="20"/>
    </w:rPr>
  </w:style>
  <w:style w:type="paragraph" w:styleId="1236">
    <w:name w:val="无间隔1"/>
    <w:next w:val="1236"/>
    <w:link w:val="807"/>
    <w:qFormat/>
    <w:pPr>
      <w:jc w:val="both"/>
      <w:widowControl w:val="off"/>
    </w:pPr>
    <w:rPr>
      <w:sz w:val="21"/>
      <w:szCs w:val="24"/>
      <w:lang w:val="en-US" w:eastAsia="zh-CN" w:bidi="ar-SA"/>
    </w:rPr>
  </w:style>
  <w:style w:type="paragraph" w:styleId="1237">
    <w:name w:val="22222222222222"/>
    <w:basedOn w:val="807"/>
    <w:next w:val="1237"/>
    <w:link w:val="807"/>
    <w:qFormat/>
    <w:pPr>
      <w:ind w:firstLine="480"/>
      <w:jc w:val="left"/>
      <w:spacing w:line="360" w:lineRule="auto"/>
      <w:widowControl/>
    </w:pPr>
    <w:rPr>
      <w:color w:val="ff0000"/>
      <w:sz w:val="24"/>
      <w:szCs w:val="20"/>
    </w:rPr>
  </w:style>
  <w:style w:type="character" w:styleId="1238">
    <w:name w:val="中等深浅网格 1 - 强调文字颜色 2 Char"/>
    <w:next w:val="1238"/>
    <w:link w:val="1239"/>
    <w:qFormat/>
    <w:rPr>
      <w:sz w:val="21"/>
      <w:szCs w:val="24"/>
      <w:lang w:val="zh-CN" w:eastAsia="zh-CN" w:bidi="ar-SA"/>
    </w:rPr>
  </w:style>
  <w:style w:type="paragraph" w:styleId="1239">
    <w:name w:val="1"/>
    <w:next w:val="1239"/>
    <w:link w:val="1238"/>
    <w:qFormat/>
    <w:rPr>
      <w:sz w:val="21"/>
      <w:szCs w:val="24"/>
      <w:lang w:val="zh-CN" w:eastAsia="zh-CN" w:bidi="ar-SA"/>
    </w:rPr>
  </w:style>
  <w:style w:type="paragraph" w:styleId="1240">
    <w:name w:val="图文"/>
    <w:basedOn w:val="807"/>
    <w:next w:val="1240"/>
    <w:link w:val="807"/>
    <w:qFormat/>
    <w:pPr>
      <w:spacing w:after="50" w:line="360" w:lineRule="auto"/>
    </w:pPr>
    <w:rPr>
      <w:sz w:val="24"/>
    </w:rPr>
  </w:style>
  <w:style w:type="paragraph" w:styleId="1241">
    <w:name w:val="xl23"/>
    <w:basedOn w:val="807"/>
    <w:next w:val="1241"/>
    <w:link w:val="807"/>
    <w:qFormat/>
    <w:pPr>
      <w:spacing w:before="100" w:beforeAutospacing="1" w:after="100" w:afterAutospacing="1" w:line="360" w:lineRule="auto"/>
      <w:widowControl/>
    </w:pPr>
    <w:rPr>
      <w:sz w:val="24"/>
      <w:szCs w:val="20"/>
    </w:rPr>
  </w:style>
  <w:style w:type="paragraph" w:styleId="1242">
    <w:name w:val="正文表格"/>
    <w:basedOn w:val="807"/>
    <w:next w:val="1242"/>
    <w:link w:val="1243"/>
    <w:qFormat/>
    <w:pPr>
      <w:jc w:val="left"/>
    </w:pPr>
    <w:rPr>
      <w:rFonts w:ascii="宋体" w:hAnsi="宋体"/>
      <w:color w:val="000000"/>
      <w:szCs w:val="21"/>
    </w:rPr>
  </w:style>
  <w:style w:type="character" w:styleId="1243">
    <w:name w:val="正文表格 Char"/>
    <w:next w:val="1243"/>
    <w:link w:val="1242"/>
    <w:qFormat/>
    <w:rPr>
      <w:rFonts w:ascii="宋体" w:hAnsi="宋体"/>
      <w:color w:val="000000"/>
      <w:sz w:val="21"/>
      <w:szCs w:val="21"/>
    </w:rPr>
  </w:style>
  <w:style w:type="paragraph" w:styleId="1244">
    <w:name w:val="正文重点"/>
    <w:basedOn w:val="807"/>
    <w:next w:val="1244"/>
    <w:link w:val="1245"/>
    <w:qFormat/>
    <w:pPr>
      <w:ind w:firstLine="482"/>
      <w:jc w:val="left"/>
      <w:spacing w:line="360" w:lineRule="auto"/>
    </w:pPr>
    <w:rPr>
      <w:b/>
      <w:sz w:val="24"/>
      <w:szCs w:val="20"/>
    </w:rPr>
  </w:style>
  <w:style w:type="character" w:styleId="1245">
    <w:name w:val="正文重点 Char"/>
    <w:next w:val="1245"/>
    <w:link w:val="1244"/>
    <w:qFormat/>
    <w:rPr>
      <w:b/>
      <w:sz w:val="24"/>
    </w:rPr>
  </w:style>
  <w:style w:type="paragraph" w:styleId="1246">
    <w:name w:val="标题1-附件"/>
    <w:basedOn w:val="1050"/>
    <w:next w:val="1246"/>
    <w:link w:val="807"/>
    <w:qFormat/>
    <w:pPr>
      <w:jc w:val="left"/>
    </w:pPr>
    <w:rPr>
      <w:sz w:val="24"/>
      <w:szCs w:val="24"/>
    </w:rPr>
  </w:style>
  <w:style w:type="paragraph" w:styleId="1247">
    <w:name w:val="正文小标题"/>
    <w:basedOn w:val="807"/>
    <w:next w:val="1054"/>
    <w:link w:val="1248"/>
    <w:qFormat/>
    <w:pPr>
      <w:ind w:firstLine="482"/>
      <w:jc w:val="left"/>
      <w:spacing w:before="312" w:after="312"/>
    </w:pPr>
    <w:rPr>
      <w:rFonts w:ascii="宋体" w:hAnsi="宋体"/>
      <w:b/>
      <w:i/>
      <w:color w:val="ff0000"/>
      <w:sz w:val="24"/>
      <w:szCs w:val="20"/>
    </w:rPr>
  </w:style>
  <w:style w:type="character" w:styleId="1248">
    <w:name w:val="正文小标题 Char"/>
    <w:next w:val="1248"/>
    <w:link w:val="1247"/>
    <w:qFormat/>
    <w:rPr>
      <w:rFonts w:ascii="宋体" w:hAnsi="宋体"/>
      <w:b/>
      <w:i/>
      <w:color w:val="ff0000"/>
      <w:sz w:val="24"/>
    </w:rPr>
  </w:style>
  <w:style w:type="paragraph" w:styleId="1249">
    <w:name w:val="正文大标题"/>
    <w:basedOn w:val="1247"/>
    <w:next w:val="1054"/>
    <w:link w:val="1250"/>
    <w:qFormat/>
    <w:pPr>
      <w:jc w:val="center"/>
    </w:pPr>
    <w:rPr>
      <w:i w:val="0"/>
      <w:color w:val="000000"/>
      <w:sz w:val="28"/>
      <w:szCs w:val="21"/>
    </w:rPr>
  </w:style>
  <w:style w:type="character" w:styleId="1250">
    <w:name w:val="正文大标题 Char"/>
    <w:next w:val="1250"/>
    <w:link w:val="1249"/>
    <w:qFormat/>
    <w:rPr>
      <w:rFonts w:ascii="宋体" w:hAnsi="宋体"/>
      <w:b/>
      <w:color w:val="000000"/>
      <w:sz w:val="28"/>
      <w:szCs w:val="21"/>
    </w:rPr>
  </w:style>
  <w:style w:type="paragraph" w:styleId="1251">
    <w:name w:val="注释"/>
    <w:basedOn w:val="807"/>
    <w:next w:val="1251"/>
    <w:link w:val="1252"/>
    <w:qFormat/>
    <w:pPr>
      <w:ind w:left="420" w:hanging="420"/>
      <w:jc w:val="left"/>
    </w:pPr>
    <w:rPr>
      <w:rFonts w:ascii="宋体" w:hAnsi="宋体"/>
      <w:szCs w:val="21"/>
    </w:rPr>
  </w:style>
  <w:style w:type="character" w:styleId="1252">
    <w:name w:val="注释 Char"/>
    <w:next w:val="1252"/>
    <w:link w:val="1251"/>
    <w:qFormat/>
    <w:rPr>
      <w:rFonts w:ascii="宋体" w:hAnsi="宋体"/>
      <w:sz w:val="21"/>
      <w:szCs w:val="21"/>
    </w:rPr>
  </w:style>
  <w:style w:type="paragraph" w:styleId="1253">
    <w:name w:val="正文须知-1级"/>
    <w:basedOn w:val="807"/>
    <w:next w:val="807"/>
    <w:link w:val="807"/>
    <w:qFormat/>
    <w:pPr>
      <w:numPr>
        <w:ilvl w:val="0"/>
        <w:numId w:val="7"/>
      </w:numPr>
      <w:spacing w:line="300" w:lineRule="auto"/>
    </w:pPr>
    <w:rPr>
      <w:rFonts w:ascii="宋体" w:hAnsi="Calibri"/>
      <w:sz w:val="24"/>
      <w:szCs w:val="21"/>
    </w:rPr>
  </w:style>
  <w:style w:type="paragraph" w:styleId="1254">
    <w:name w:val="正文须知-2级"/>
    <w:basedOn w:val="807"/>
    <w:next w:val="1254"/>
    <w:link w:val="807"/>
    <w:qFormat/>
    <w:pPr>
      <w:numPr>
        <w:ilvl w:val="1"/>
        <w:numId w:val="7"/>
      </w:numPr>
      <w:spacing w:line="300" w:lineRule="auto"/>
    </w:pPr>
    <w:rPr>
      <w:rFonts w:ascii="宋体" w:hAnsi="Calibri"/>
      <w:sz w:val="24"/>
      <w:szCs w:val="21"/>
    </w:rPr>
  </w:style>
  <w:style w:type="paragraph" w:styleId="1255">
    <w:name w:val="正文须知-3级"/>
    <w:basedOn w:val="807"/>
    <w:next w:val="1255"/>
    <w:link w:val="807"/>
    <w:qFormat/>
    <w:pPr>
      <w:numPr>
        <w:ilvl w:val="2"/>
        <w:numId w:val="7"/>
      </w:numPr>
      <w:ind w:hanging="355"/>
      <w:spacing w:line="300" w:lineRule="auto"/>
    </w:pPr>
    <w:rPr>
      <w:rFonts w:ascii="宋体" w:hAnsi="Calibri"/>
      <w:sz w:val="24"/>
      <w:szCs w:val="21"/>
    </w:rPr>
  </w:style>
  <w:style w:type="character" w:styleId="1256">
    <w:name w:val="纯文本 字符"/>
    <w:next w:val="1256"/>
    <w:link w:val="807"/>
    <w:uiPriority w:val="99"/>
    <w:qFormat/>
    <w:rPr>
      <w:rFonts w:ascii="宋体" w:hAnsi="Courier New" w:eastAsia="宋体" w:cs="Times New Roman"/>
      <w:sz w:val="21"/>
      <w:szCs w:val="21"/>
      <w:lang w:val="en-US" w:eastAsia="zh-CN" w:bidi="ar-SA"/>
    </w:rPr>
  </w:style>
  <w:style w:type="paragraph" w:styleId="1257">
    <w:name w:val="表格1"/>
    <w:basedOn w:val="807"/>
    <w:next w:val="1257"/>
    <w:link w:val="807"/>
    <w:qFormat/>
    <w:pPr>
      <w:ind w:firstLine="480"/>
      <w:jc w:val="center"/>
    </w:pPr>
    <w:rPr>
      <w:sz w:val="24"/>
      <w:szCs w:val="20"/>
    </w:rPr>
  </w:style>
  <w:style w:type="character" w:styleId="1258">
    <w:name w:val="纯文本 字符1"/>
    <w:next w:val="1258"/>
    <w:link w:val="807"/>
    <w:qFormat/>
    <w:rPr>
      <w:rFonts w:ascii="宋体" w:hAnsi="Courier New"/>
    </w:rPr>
  </w:style>
  <w:style w:type="character" w:styleId="1259">
    <w:name w:val="bjh-p"/>
    <w:next w:val="1259"/>
    <w:link w:val="807"/>
    <w:qFormat/>
  </w:style>
  <w:style w:type="paragraph" w:styleId="1260">
    <w:name w:val="无标题条"/>
    <w:next w:val="807"/>
    <w:link w:val="807"/>
    <w:qFormat/>
    <w:pPr>
      <w:jc w:val="both"/>
    </w:pPr>
    <w:rPr>
      <w:sz w:val="21"/>
      <w:lang w:val="en-US" w:eastAsia="zh-CN" w:bidi="ar-SA"/>
    </w:rPr>
  </w:style>
  <w:style w:type="character" w:styleId="1261">
    <w:name w:val="正文格式 Char"/>
    <w:next w:val="1261"/>
    <w:link w:val="1262"/>
    <w:qFormat/>
    <w:rPr>
      <w:rFonts w:ascii="宋体" w:hAnsi="宋体"/>
      <w:sz w:val="24"/>
      <w:szCs w:val="24"/>
      <w:lang w:val="en-GB"/>
    </w:rPr>
  </w:style>
  <w:style w:type="paragraph" w:styleId="1262">
    <w:name w:val="正文格式"/>
    <w:basedOn w:val="807"/>
    <w:next w:val="1262"/>
    <w:link w:val="1261"/>
    <w:qFormat/>
    <w:pPr>
      <w:ind w:firstLine="480"/>
      <w:spacing w:line="360" w:lineRule="auto"/>
    </w:pPr>
    <w:rPr>
      <w:rFonts w:ascii="宋体" w:hAnsi="宋体"/>
      <w:sz w:val="24"/>
      <w:lang w:val="en-GB"/>
    </w:rPr>
  </w:style>
  <w:style w:type="character" w:styleId="1263">
    <w:name w:val="标题 3 Char"/>
    <w:next w:val="1263"/>
    <w:link w:val="807"/>
    <w:qFormat/>
    <w:rPr>
      <w:rFonts w:ascii="宋体" w:eastAsia="宋体"/>
      <w:b/>
      <w:sz w:val="24"/>
      <w:u w:val="single"/>
      <w:lang w:val="en-US" w:eastAsia="zh-CN" w:bidi="ar-SA"/>
    </w:rPr>
  </w:style>
  <w:style w:type="character" w:styleId="1264">
    <w:name w:val="正文缩进 Char"/>
    <w:next w:val="1264"/>
    <w:link w:val="807"/>
    <w:qFormat/>
    <w:rPr>
      <w:rFonts w:ascii="宋体" w:eastAsia="宋体"/>
      <w:sz w:val="24"/>
      <w:szCs w:val="24"/>
      <w:lang w:val="en-US" w:eastAsia="zh-CN" w:bidi="ar-SA"/>
    </w:rPr>
  </w:style>
  <w:style w:type="character" w:styleId="1265">
    <w:name w:val="Char Char111"/>
    <w:next w:val="1265"/>
    <w:link w:val="807"/>
    <w:qFormat/>
    <w:rPr>
      <w:rFonts w:ascii="宋体" w:eastAsia="宋体"/>
      <w:b/>
      <w:sz w:val="24"/>
      <w:u w:val="single"/>
      <w:lang w:val="en-US" w:eastAsia="zh-CN" w:bidi="ar-SA"/>
    </w:rPr>
  </w:style>
  <w:style w:type="character" w:styleId="1266">
    <w:name w:val="正文文本缩进 Char"/>
    <w:next w:val="1266"/>
    <w:link w:val="807"/>
    <w:qFormat/>
    <w:rPr>
      <w:rFonts w:eastAsia="宋体"/>
      <w:sz w:val="24"/>
      <w:szCs w:val="24"/>
      <w:lang w:val="en-US" w:eastAsia="zh-CN" w:bidi="ar-SA"/>
    </w:rPr>
  </w:style>
  <w:style w:type="character" w:styleId="1267">
    <w:name w:val="列出段落 Char"/>
    <w:next w:val="1267"/>
    <w:link w:val="807"/>
    <w:qFormat/>
    <w:rPr>
      <w:rFonts w:ascii="Calibri" w:hAnsi="Calibri" w:eastAsia="宋体"/>
      <w:sz w:val="21"/>
      <w:szCs w:val="22"/>
      <w:lang w:val="en-US" w:eastAsia="zh-CN" w:bidi="ar-SA"/>
    </w:rPr>
  </w:style>
  <w:style w:type="character" w:styleId="1268">
    <w:name w:val="页眉 Char"/>
    <w:next w:val="1268"/>
    <w:link w:val="807"/>
    <w:qFormat/>
    <w:rPr>
      <w:rFonts w:eastAsia="宋体"/>
      <w:sz w:val="18"/>
      <w:szCs w:val="18"/>
      <w:lang w:val="en-US" w:eastAsia="zh-CN" w:bidi="ar-SA"/>
    </w:rPr>
  </w:style>
  <w:style w:type="character" w:styleId="1269">
    <w:name w:val="标题 2 Char"/>
    <w:next w:val="1269"/>
    <w:link w:val="807"/>
    <w:qFormat/>
    <w:rPr>
      <w:rFonts w:ascii="Arial" w:hAnsi="Arial" w:eastAsia="黑体"/>
      <w:b/>
      <w:sz w:val="30"/>
      <w:lang w:val="en-US" w:eastAsia="zh-CN" w:bidi="ar-SA"/>
    </w:rPr>
  </w:style>
  <w:style w:type="paragraph" w:styleId="1270">
    <w:name w:val="字元 字元2"/>
    <w:basedOn w:val="807"/>
    <w:next w:val="1270"/>
    <w:link w:val="807"/>
    <w:qFormat/>
    <w:rPr>
      <w:rFonts w:ascii="Tahoma" w:hAnsi="Tahoma"/>
      <w:sz w:val="24"/>
      <w:szCs w:val="20"/>
    </w:rPr>
  </w:style>
  <w:style w:type="paragraph" w:styleId="1271">
    <w:name w:val="Char3 Char Char Char2"/>
    <w:basedOn w:val="807"/>
    <w:next w:val="1271"/>
    <w:link w:val="807"/>
    <w:qFormat/>
    <w:rPr>
      <w:rFonts w:ascii="Tahoma" w:hAnsi="Tahoma"/>
      <w:sz w:val="24"/>
      <w:szCs w:val="20"/>
    </w:rPr>
  </w:style>
  <w:style w:type="paragraph" w:styleId="1272">
    <w:name w:val="正文文本缩进2"/>
    <w:basedOn w:val="807"/>
    <w:next w:val="1272"/>
    <w:link w:val="807"/>
    <w:qFormat/>
    <w:pPr>
      <w:ind w:firstLine="480"/>
      <w:spacing w:line="480" w:lineRule="exact"/>
    </w:pPr>
    <w:rPr>
      <w:rFonts w:ascii="宋体" w:hAnsi="宋体"/>
      <w:sz w:val="24"/>
      <w:lang w:val="zh-CN"/>
    </w:rPr>
  </w:style>
  <w:style w:type="paragraph" w:styleId="1273">
    <w:name w:val="Char3"/>
    <w:basedOn w:val="807"/>
    <w:next w:val="1273"/>
    <w:link w:val="807"/>
    <w:qFormat/>
    <w:pPr>
      <w:tabs>
        <w:tab w:val="left" w:pos="360" w:leader="none"/>
      </w:tabs>
    </w:pPr>
    <w:rPr>
      <w:sz w:val="24"/>
    </w:rPr>
  </w:style>
  <w:style w:type="paragraph" w:styleId="1274">
    <w:name w:val="Char Char Char Char Char Char Char Char Char Char Char Char Char Char Char Char1"/>
    <w:basedOn w:val="807"/>
    <w:next w:val="1274"/>
    <w:link w:val="807"/>
    <w:qFormat/>
    <w:pPr>
      <w:jc w:val="center"/>
      <w:spacing w:after="160" w:line="240" w:lineRule="exact"/>
      <w:widowControl/>
    </w:pPr>
    <w:rPr>
      <w:rFonts w:ascii="宋体" w:hAnsi="宋体"/>
      <w:b/>
      <w:sz w:val="30"/>
      <w:szCs w:val="30"/>
      <w:lang w:eastAsia="en-US"/>
    </w:rPr>
  </w:style>
  <w:style w:type="paragraph" w:styleId="1275">
    <w:name w:val="Char Char1 Char Char Char Char Char Char1"/>
    <w:basedOn w:val="807"/>
    <w:next w:val="1275"/>
    <w:link w:val="807"/>
    <w:qFormat/>
    <w:pPr>
      <w:jc w:val="left"/>
      <w:spacing w:after="160" w:line="240" w:lineRule="exact"/>
      <w:widowControl/>
    </w:pPr>
    <w:rPr>
      <w:rFonts w:ascii="Verdana" w:hAnsi="Verdana" w:eastAsia="仿宋_GB2312"/>
      <w:sz w:val="24"/>
      <w:szCs w:val="20"/>
      <w:lang w:eastAsia="en-US"/>
    </w:rPr>
  </w:style>
  <w:style w:type="paragraph" w:styleId="1276">
    <w:name w:val="列出段落2"/>
    <w:basedOn w:val="807"/>
    <w:next w:val="1276"/>
    <w:link w:val="807"/>
    <w:qFormat/>
    <w:pPr>
      <w:ind w:firstLine="420"/>
    </w:pPr>
    <w:rPr>
      <w:rFonts w:ascii="Calibri" w:hAnsi="Calibri"/>
      <w:szCs w:val="22"/>
    </w:rPr>
  </w:style>
  <w:style w:type="paragraph" w:styleId="1277">
    <w:name w:val="Char Char Char1 Char2"/>
    <w:basedOn w:val="807"/>
    <w:next w:val="1277"/>
    <w:link w:val="807"/>
    <w:qFormat/>
    <w:rPr>
      <w:rFonts w:ascii="Tahoma" w:hAnsi="Tahoma"/>
      <w:sz w:val="24"/>
      <w:szCs w:val="20"/>
    </w:rPr>
  </w:style>
  <w:style w:type="paragraph" w:styleId="1278">
    <w:name w:val="Char Char Char2"/>
    <w:basedOn w:val="807"/>
    <w:next w:val="1278"/>
    <w:link w:val="807"/>
    <w:qFormat/>
    <w:rPr>
      <w:rFonts w:ascii="Tahoma" w:hAnsi="Tahoma"/>
      <w:sz w:val="24"/>
      <w:szCs w:val="20"/>
    </w:rPr>
  </w:style>
  <w:style w:type="paragraph" w:styleId="1279">
    <w:name w:val="Char Char Char Char Char Char Char2"/>
    <w:basedOn w:val="807"/>
    <w:next w:val="1279"/>
    <w:link w:val="807"/>
    <w:qFormat/>
    <w:pPr>
      <w:ind w:firstLine="200"/>
      <w:spacing w:line="360" w:lineRule="auto"/>
    </w:pPr>
    <w:rPr>
      <w:rFonts w:eastAsia="仿宋_GB2312"/>
      <w:sz w:val="24"/>
    </w:rPr>
  </w:style>
  <w:style w:type="paragraph" w:styleId="1280">
    <w:name w:val="正文缩进2"/>
    <w:basedOn w:val="807"/>
    <w:next w:val="1280"/>
    <w:link w:val="807"/>
    <w:qFormat/>
    <w:pPr>
      <w:ind w:firstLine="567"/>
      <w:spacing w:line="480" w:lineRule="exact"/>
      <w:widowControl/>
    </w:pPr>
    <w:rPr>
      <w:rFonts w:ascii="宋体"/>
      <w:color w:val="000000"/>
      <w:sz w:val="28"/>
      <w:szCs w:val="20"/>
      <w:lang w:val="zh-CN"/>
    </w:rPr>
  </w:style>
  <w:style w:type="paragraph" w:styleId="1281">
    <w:name w:val="修订1"/>
    <w:next w:val="1281"/>
    <w:link w:val="807"/>
    <w:qFormat/>
    <w:rPr>
      <w:sz w:val="21"/>
      <w:szCs w:val="24"/>
      <w:lang w:val="en-US" w:eastAsia="zh-CN" w:bidi="ar-SA"/>
    </w:rPr>
  </w:style>
  <w:style w:type="paragraph" w:styleId="1282">
    <w:name w:val="Char22"/>
    <w:basedOn w:val="807"/>
    <w:next w:val="1282"/>
    <w:link w:val="807"/>
    <w:qFormat/>
    <w:rPr>
      <w:rFonts w:ascii="Tahoma" w:hAnsi="Tahoma"/>
      <w:sz w:val="24"/>
      <w:szCs w:val="20"/>
    </w:rPr>
  </w:style>
  <w:style w:type="paragraph" w:styleId="1283">
    <w:name w:val="Char Char Char Char Char Char Char Char Char Char2"/>
    <w:basedOn w:val="807"/>
    <w:next w:val="1283"/>
    <w:link w:val="807"/>
    <w:qFormat/>
    <w:rPr>
      <w:rFonts w:ascii="宋体" w:hAnsi="宋体" w:cs="Courier New"/>
      <w:sz w:val="32"/>
      <w:szCs w:val="32"/>
    </w:rPr>
  </w:style>
  <w:style w:type="paragraph" w:styleId="1284">
    <w:name w:val="Char2 Char Char Char Char Char Char1"/>
    <w:basedOn w:val="807"/>
    <w:next w:val="1284"/>
    <w:link w:val="807"/>
    <w:qFormat/>
    <w:pPr>
      <w:jc w:val="center"/>
      <w:spacing w:line="400" w:lineRule="exact"/>
      <w:widowControl/>
    </w:pPr>
  </w:style>
  <w:style w:type="character" w:styleId="1285">
    <w:name w:val="页脚 Char"/>
    <w:next w:val="1285"/>
    <w:link w:val="807"/>
    <w:qFormat/>
    <w:rPr>
      <w:rFonts w:ascii="宋体" w:eastAsia="宋体"/>
      <w:sz w:val="18"/>
      <w:lang w:val="en-US" w:eastAsia="zh-CN" w:bidi="ar-SA"/>
    </w:rPr>
  </w:style>
  <w:style w:type="paragraph" w:styleId="1286">
    <w:name w:val="Char Char41"/>
    <w:basedOn w:val="807"/>
    <w:next w:val="1286"/>
    <w:link w:val="807"/>
    <w:qFormat/>
    <w:pPr>
      <w:jc w:val="center"/>
      <w:spacing w:line="400" w:lineRule="exact"/>
      <w:widowControl/>
    </w:pPr>
  </w:style>
  <w:style w:type="character" w:styleId="1287">
    <w:name w:val="批注文字 Char"/>
    <w:next w:val="1287"/>
    <w:link w:val="807"/>
    <w:uiPriority w:val="99"/>
    <w:qFormat/>
    <w:rPr>
      <w:sz w:val="21"/>
      <w:szCs w:val="24"/>
    </w:rPr>
  </w:style>
  <w:style w:type="character" w:styleId="1288">
    <w:name w:val="标题 Char"/>
    <w:next w:val="1288"/>
    <w:link w:val="807"/>
    <w:qFormat/>
    <w:rPr>
      <w:b/>
      <w:sz w:val="32"/>
    </w:rPr>
  </w:style>
  <w:style w:type="paragraph" w:styleId="1289">
    <w:name w:val="图例"/>
    <w:basedOn w:val="807"/>
    <w:next w:val="1289"/>
    <w:link w:val="807"/>
    <w:qFormat/>
    <w:pPr>
      <w:jc w:val="center"/>
      <w:spacing w:before="120" w:after="120" w:line="360" w:lineRule="auto"/>
    </w:pPr>
    <w:rPr>
      <w:rFonts w:eastAsia="仿宋_GB2312"/>
      <w:b/>
      <w:sz w:val="24"/>
      <w:szCs w:val="20"/>
    </w:rPr>
  </w:style>
  <w:style w:type="table" w:styleId="1290">
    <w:name w:val="Table Normal_0"/>
    <w:next w:val="1290"/>
    <w:link w:val="807"/>
    <w:uiPriority w:val="2"/>
    <w:unhideWhenUsed/>
    <w:qFormat/>
    <w:pPr>
      <w:widowControl w:val="off"/>
    </w:pPr>
    <w:rPr>
      <w:rFonts w:ascii="Calibri" w:hAnsi="Calibri"/>
      <w:sz w:val="22"/>
      <w:szCs w:val="22"/>
      <w:lang w:val="en-US" w:eastAsia="en-US" w:bidi="ar-SA"/>
    </w:rPr>
    <w:tblPr/>
  </w:style>
  <w:style w:type="paragraph" w:styleId="1291">
    <w:name w:val="Table Paragraph"/>
    <w:basedOn w:val="807"/>
    <w:next w:val="1291"/>
    <w:link w:val="807"/>
    <w:uiPriority w:val="1"/>
    <w:qFormat/>
    <w:pPr>
      <w:jc w:val="left"/>
    </w:pPr>
    <w:rPr>
      <w:rFonts w:ascii="宋体" w:hAnsi="宋体" w:cs="宋体"/>
      <w:sz w:val="22"/>
      <w:szCs w:val="22"/>
      <w:lang w:eastAsia="en-US"/>
    </w:rPr>
  </w:style>
  <w:style w:type="paragraph" w:styleId="1292">
    <w:name w:val="成文日期"/>
    <w:basedOn w:val="807"/>
    <w:next w:val="1292"/>
    <w:link w:val="1293"/>
    <w:qFormat/>
    <w:pPr>
      <w:ind w:right="400" w:firstLine="200"/>
      <w:jc w:val="right"/>
      <w:spacing w:line="570" w:lineRule="exact"/>
    </w:pPr>
    <w:rPr>
      <w:rFonts w:ascii="仿宋_GB2312" w:eastAsia="仿宋_GB2312"/>
      <w:sz w:val="32"/>
      <w:szCs w:val="20"/>
    </w:rPr>
  </w:style>
  <w:style w:type="character" w:styleId="1293">
    <w:name w:val="成文日期 Char"/>
    <w:next w:val="1293"/>
    <w:link w:val="1292"/>
    <w:qFormat/>
    <w:rPr>
      <w:rFonts w:ascii="仿宋_GB2312" w:eastAsia="仿宋_GB2312"/>
      <w:sz w:val="32"/>
    </w:rPr>
  </w:style>
  <w:style w:type="paragraph" w:styleId="1294">
    <w:name w:val="修订2"/>
    <w:next w:val="1294"/>
    <w:link w:val="807"/>
    <w:uiPriority w:val="99"/>
    <w:unhideWhenUsed/>
    <w:qFormat/>
    <w:rPr>
      <w:sz w:val="21"/>
      <w:szCs w:val="24"/>
      <w:lang w:val="en-US" w:eastAsia="zh-CN" w:bidi="ar-SA"/>
    </w:rPr>
  </w:style>
  <w:style w:type="paragraph" w:styleId="1295">
    <w:name w:val="PlainText1"/>
    <w:basedOn w:val="807"/>
    <w:next w:val="1295"/>
    <w:link w:val="807"/>
    <w:uiPriority w:val="99"/>
    <w:qFormat/>
    <w:rPr>
      <w:rFonts w:ascii="宋体" w:hAnsi="Courier New"/>
    </w:rPr>
  </w:style>
  <w:style w:type="character" w:styleId="1296">
    <w:name w:val="font51"/>
    <w:next w:val="1296"/>
    <w:link w:val="807"/>
    <w:qFormat/>
    <w:rPr>
      <w:rFonts w:hint="eastAsia" w:ascii="微软雅黑" w:hAnsi="微软雅黑" w:eastAsia="微软雅黑" w:cs="微软雅黑"/>
      <w:color w:val="000000"/>
      <w:sz w:val="20"/>
      <w:szCs w:val="20"/>
      <w:u w:val="none"/>
    </w:rPr>
  </w:style>
  <w:style w:type="character" w:styleId="1297">
    <w:name w:val="font11"/>
    <w:next w:val="1297"/>
    <w:link w:val="807"/>
    <w:qFormat/>
    <w:rPr>
      <w:rFonts w:hint="eastAsia" w:ascii="宋体" w:hAnsi="宋体" w:eastAsia="宋体" w:cs="宋体"/>
      <w:color w:val="000000"/>
      <w:sz w:val="20"/>
      <w:szCs w:val="20"/>
      <w:u w:val="none"/>
    </w:rPr>
  </w:style>
  <w:style w:type="paragraph" w:styleId="1298">
    <w:name w:val="正文1"/>
    <w:basedOn w:val="807"/>
    <w:next w:val="807"/>
    <w:link w:val="807"/>
    <w:qFormat/>
    <w:pPr>
      <w:ind w:left="420" w:firstLine="527"/>
      <w:spacing w:before="120" w:line="360" w:lineRule="auto"/>
    </w:pPr>
    <w:rPr>
      <w:rFonts w:ascii="宋体" w:hAnsi="宋体"/>
    </w:rPr>
  </w:style>
  <w:style w:type="paragraph" w:styleId="1299">
    <w:name w:val="列表段落11"/>
    <w:basedOn w:val="807"/>
    <w:next w:val="1299"/>
    <w:link w:val="807"/>
    <w:uiPriority w:val="34"/>
    <w:qFormat/>
    <w:pPr>
      <w:ind w:firstLine="420"/>
    </w:pPr>
  </w:style>
  <w:style w:type="character" w:styleId="1300">
    <w:name w:val="font151"/>
    <w:next w:val="1300"/>
    <w:link w:val="807"/>
    <w:qFormat/>
    <w:rPr>
      <w:rFonts w:ascii="微软雅黑" w:hAnsi="微软雅黑" w:eastAsia="微软雅黑" w:cs="微软雅黑"/>
      <w:color w:val="000000"/>
      <w:sz w:val="12"/>
      <w:szCs w:val="12"/>
      <w:u w:val="none"/>
    </w:rPr>
  </w:style>
  <w:style w:type="character" w:styleId="1301">
    <w:name w:val="font41"/>
    <w:next w:val="1301"/>
    <w:link w:val="807"/>
    <w:qFormat/>
    <w:rPr>
      <w:rFonts w:hint="eastAsia" w:ascii="微软雅黑" w:hAnsi="微软雅黑" w:eastAsia="微软雅黑" w:cs="微软雅黑"/>
      <w:color w:val="000000"/>
      <w:sz w:val="12"/>
      <w:szCs w:val="12"/>
      <w:u w:val="none"/>
    </w:rPr>
  </w:style>
  <w:style w:type="character" w:styleId="1302">
    <w:name w:val="font161"/>
    <w:next w:val="1302"/>
    <w:link w:val="807"/>
    <w:qFormat/>
    <w:rPr>
      <w:rFonts w:hint="eastAsia" w:ascii="微软雅黑" w:hAnsi="微软雅黑" w:eastAsia="微软雅黑" w:cs="微软雅黑"/>
      <w:color w:val="ff0000"/>
      <w:sz w:val="12"/>
      <w:szCs w:val="12"/>
      <w:u w:val="none"/>
    </w:rPr>
  </w:style>
  <w:style w:type="character" w:styleId="1303">
    <w:name w:val="font112"/>
    <w:next w:val="1303"/>
    <w:link w:val="807"/>
    <w:qFormat/>
    <w:rPr>
      <w:rFonts w:hint="eastAsia" w:ascii="微软雅黑" w:hAnsi="微软雅黑" w:eastAsia="微软雅黑" w:cs="微软雅黑"/>
      <w:color w:val="000000"/>
      <w:sz w:val="12"/>
      <w:szCs w:val="12"/>
      <w:u w:val="none"/>
    </w:rPr>
  </w:style>
  <w:style w:type="character" w:styleId="1304">
    <w:name w:val="font61"/>
    <w:next w:val="1304"/>
    <w:link w:val="807"/>
    <w:qFormat/>
    <w:rPr>
      <w:rFonts w:hint="eastAsia" w:ascii="微软雅黑" w:hAnsi="微软雅黑" w:eastAsia="微软雅黑" w:cs="微软雅黑"/>
      <w:color w:val="000000"/>
      <w:sz w:val="12"/>
      <w:szCs w:val="12"/>
      <w:u w:val="none"/>
    </w:rPr>
  </w:style>
  <w:style w:type="character" w:styleId="1305">
    <w:name w:val="font91"/>
    <w:next w:val="1305"/>
    <w:link w:val="807"/>
    <w:qFormat/>
    <w:rPr>
      <w:rFonts w:hint="eastAsia" w:ascii="宋体" w:hAnsi="宋体" w:eastAsia="宋体" w:cs="宋体"/>
      <w:color w:val="000000"/>
      <w:sz w:val="12"/>
      <w:szCs w:val="12"/>
      <w:u w:val="none"/>
    </w:rPr>
  </w:style>
  <w:style w:type="character" w:styleId="1306">
    <w:name w:val="font171"/>
    <w:next w:val="1306"/>
    <w:link w:val="807"/>
    <w:qFormat/>
    <w:rPr>
      <w:rFonts w:ascii="Arial" w:hAnsi="Arial" w:cs="Arial"/>
      <w:color w:val="ff0000"/>
      <w:sz w:val="12"/>
      <w:szCs w:val="12"/>
      <w:u w:val="none"/>
    </w:rPr>
  </w:style>
  <w:style w:type="character" w:styleId="1307">
    <w:name w:val="font181"/>
    <w:next w:val="1307"/>
    <w:link w:val="807"/>
    <w:qFormat/>
    <w:rPr>
      <w:rFonts w:ascii="Arial" w:hAnsi="Arial" w:cs="Arial"/>
      <w:color w:val="000000"/>
      <w:sz w:val="12"/>
      <w:szCs w:val="12"/>
      <w:u w:val="none"/>
    </w:rPr>
  </w:style>
  <w:style w:type="paragraph" w:styleId="1308">
    <w:name w:val="索引 11"/>
    <w:basedOn w:val="807"/>
    <w:next w:val="807"/>
    <w:link w:val="807"/>
    <w:qFormat/>
    <w:pPr>
      <w:spacing w:line="360" w:lineRule="auto"/>
    </w:pPr>
    <w:rPr>
      <w:rFonts w:ascii="仿宋_GB2312" w:eastAsia="仿宋_GB2312"/>
      <w:sz w:val="24"/>
      <w:szCs w:val="20"/>
    </w:rPr>
  </w:style>
  <w:style w:type="paragraph" w:styleId="1309">
    <w:name w:val="纯文本1"/>
    <w:basedOn w:val="807"/>
    <w:next w:val="1309"/>
    <w:link w:val="807"/>
    <w:qFormat/>
    <w:rPr>
      <w:rFonts w:ascii="宋体" w:hAnsi="Courier New"/>
      <w:szCs w:val="22"/>
    </w:rPr>
  </w:style>
  <w:style w:type="paragraph" w:styleId="1310">
    <w:name w:val="正文文本1"/>
    <w:basedOn w:val="807"/>
    <w:next w:val="1310"/>
    <w:link w:val="1311"/>
    <w:qFormat/>
    <w:pPr>
      <w:spacing w:before="120" w:line="22" w:lineRule="atLeast"/>
      <w:tabs>
        <w:tab w:val="left" w:pos="567" w:leader="none"/>
      </w:tabs>
    </w:pPr>
    <w:rPr>
      <w:rFonts w:ascii="宋体" w:hAnsi="宋体"/>
      <w:sz w:val="24"/>
    </w:rPr>
  </w:style>
  <w:style w:type="character" w:styleId="1311">
    <w:name w:val="正文文本_"/>
    <w:next w:val="1311"/>
    <w:link w:val="1310"/>
    <w:uiPriority w:val="99"/>
    <w:unhideWhenUsed/>
    <w:qFormat/>
    <w:rPr>
      <w:rFonts w:ascii="宋体" w:hAnsi="宋体"/>
      <w:sz w:val="24"/>
    </w:rPr>
  </w:style>
  <w:style w:type="paragraph" w:styleId="1312">
    <w:name w:val="正文首行缩进1"/>
    <w:basedOn w:val="807"/>
    <w:next w:val="1312"/>
    <w:link w:val="807"/>
    <w:qFormat/>
    <w:pPr>
      <w:ind w:firstLine="200"/>
      <w:spacing w:line="360" w:lineRule="auto"/>
    </w:pPr>
    <w:rPr>
      <w:rFonts w:hint="eastAsia" w:ascii="仿宋_GB2312" w:hAnsi="Arial" w:eastAsia="仿宋_GB2312"/>
      <w:sz w:val="30"/>
      <w:szCs w:val="30"/>
    </w:rPr>
  </w:style>
  <w:style w:type="paragraph" w:styleId="1313">
    <w:name w:val="表格CXH"/>
    <w:basedOn w:val="807"/>
    <w:next w:val="1313"/>
    <w:link w:val="807"/>
    <w:qFormat/>
    <w:pPr>
      <w:jc w:val="center"/>
      <w:spacing w:after="160" w:line="276" w:lineRule="auto"/>
    </w:pPr>
    <w:rPr>
      <w:rFonts w:ascii="宋体" w:hAnsi="宋体"/>
      <w:sz w:val="22"/>
      <w:lang w:val="zh-CN"/>
    </w:rPr>
  </w:style>
  <w:style w:type="paragraph" w:styleId="1314">
    <w:name w:val="表内文字居中"/>
    <w:next w:val="1314"/>
    <w:link w:val="807"/>
    <w:qFormat/>
    <w:pPr>
      <w:jc w:val="center"/>
    </w:pPr>
    <w:rPr>
      <w:sz w:val="24"/>
      <w:szCs w:val="24"/>
      <w:lang w:val="en-US" w:eastAsia="zh-CN" w:bidi="ar-SA"/>
    </w:rPr>
  </w:style>
  <w:style w:type="paragraph" w:styleId="1315">
    <w:name w:val="修订"/>
    <w:next w:val="1315"/>
    <w:link w:val="807"/>
    <w:uiPriority w:val="99"/>
    <w:unhideWhenUsed/>
    <w:rPr>
      <w:sz w:val="21"/>
      <w:szCs w:val="24"/>
      <w:lang w:val="en-US" w:eastAsia="zh-CN" w:bidi="ar-SA"/>
    </w:rPr>
  </w:style>
  <w:style w:type="character" w:styleId="1316">
    <w:name w:val="font21"/>
    <w:next w:val="1316"/>
    <w:link w:val="807"/>
    <w:qFormat/>
    <w:rPr>
      <w:sz w:val="21"/>
      <w:szCs w:val="24"/>
      <w:lang w:val="en-US" w:eastAsia="zh-CN" w:bidi="ar-SA"/>
    </w:rPr>
  </w:style>
  <w:style w:type="character" w:styleId="1317">
    <w:name w:val="font81"/>
    <w:next w:val="1317"/>
    <w:link w:val="807"/>
    <w:qFormat/>
    <w:rPr>
      <w:rFonts w:ascii="Times New Roman" w:hAnsi="Times New Roman" w:cs="Times New Roman"/>
      <w:color w:val="000000"/>
      <w:sz w:val="32"/>
      <w:szCs w:val="32"/>
      <w:u w:val="none"/>
    </w:rPr>
  </w:style>
  <w:style w:type="character" w:styleId="1318">
    <w:name w:val="font101"/>
    <w:next w:val="1318"/>
    <w:link w:val="807"/>
    <w:qFormat/>
    <w:rPr>
      <w:rFonts w:ascii="Times New Roman" w:hAnsi="Times New Roman" w:cs="Times New Roman"/>
      <w:color w:val="000000"/>
      <w:sz w:val="22"/>
      <w:szCs w:val="22"/>
      <w:u w:val="none"/>
    </w:rPr>
  </w:style>
  <w:style w:type="character" w:styleId="1319">
    <w:name w:val="font71"/>
    <w:next w:val="1319"/>
    <w:link w:val="807"/>
    <w:qFormat/>
    <w:rPr>
      <w:rFonts w:hint="eastAsia" w:ascii="宋体" w:hAnsi="宋体" w:eastAsia="宋体" w:cs="宋体"/>
      <w:color w:val="000000"/>
      <w:sz w:val="21"/>
      <w:szCs w:val="21"/>
      <w:u w:val="none"/>
    </w:rPr>
  </w:style>
  <w:style w:type="character" w:styleId="1320">
    <w:name w:val="font121"/>
    <w:next w:val="1320"/>
    <w:link w:val="807"/>
    <w:qFormat/>
    <w:rPr>
      <w:rFonts w:ascii="Arial" w:hAnsi="Arial" w:cs="Arial"/>
      <w:color w:val="000000"/>
      <w:sz w:val="21"/>
      <w:szCs w:val="21"/>
      <w:u w:val="none"/>
    </w:rPr>
  </w:style>
  <w:style w:type="paragraph" w:styleId="1321">
    <w:name w:val="PlainText1"/>
    <w:basedOn w:val="807"/>
    <w:next w:val="1321"/>
    <w:link w:val="807"/>
    <w:uiPriority w:val="99"/>
    <w:qFormat/>
    <w:rPr>
      <w:rFonts w:ascii="宋体" w:hAnsi="Courier New"/>
    </w:rPr>
  </w:style>
  <w:style w:type="character" w:styleId="1322">
    <w:name w:val="fontstyle01"/>
    <w:next w:val="1322"/>
    <w:link w:val="807"/>
    <w:qFormat/>
    <w:rPr>
      <w:rFonts w:hint="eastAsia" w:ascii="宋体" w:hAnsi="宋体" w:eastAsia="宋体"/>
      <w:color w:val="000000"/>
      <w:sz w:val="24"/>
      <w:szCs w:val="24"/>
    </w:rPr>
  </w:style>
  <w:style w:type="character" w:styleId="1323" w:default="1">
    <w:name w:val="Default Paragraph Font"/>
    <w:uiPriority w:val="1"/>
    <w:semiHidden/>
    <w:unhideWhenUsed/>
  </w:style>
  <w:style w:type="numbering" w:styleId="1324" w:default="1">
    <w:name w:val="No List"/>
    <w:uiPriority w:val="99"/>
    <w:semiHidden/>
    <w:unhideWhenUsed/>
  </w:style>
  <w:style w:type="table" w:styleId="13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乔优</cp:lastModifiedBy>
  <cp:revision>9</cp:revision>
  <dcterms:created xsi:type="dcterms:W3CDTF">2024-09-26T01:22:00Z</dcterms:created>
  <dcterms:modified xsi:type="dcterms:W3CDTF">2026-05-09T07:34:43Z</dcterms:modified>
</cp:coreProperties>
</file>